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817"/>
        <w:gridCol w:w="1933"/>
        <w:gridCol w:w="1527"/>
        <w:gridCol w:w="1771"/>
      </w:tblGrid>
      <w:tr w:rsidR="00BB2F37" w:rsidRPr="00BB2F37" w14:paraId="061703B5" w14:textId="77777777" w:rsidTr="00BB2F3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559E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Drug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674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Legal Classification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5F84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Available Preparation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30D3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Drug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DDA27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Drug Classification</w:t>
            </w:r>
          </w:p>
        </w:tc>
      </w:tr>
      <w:tr w:rsidR="00BB2F37" w:rsidRPr="00BB2F37" w14:paraId="5A70F3AA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5DBD8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Fluorescein Sodium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FC3E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993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BFD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Ocular Diagnostic Preparation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4BF04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Diagnostic stain</w:t>
            </w:r>
          </w:p>
        </w:tc>
      </w:tr>
      <w:tr w:rsidR="00BB2F37" w:rsidRPr="00BB2F37" w14:paraId="0818651A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09A4C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Tropicamide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31C5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3C70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187C6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Mydriatic and Cycloplegic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2B72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Anti-muscarinic</w:t>
            </w:r>
          </w:p>
        </w:tc>
      </w:tr>
      <w:tr w:rsidR="00BB2F37" w:rsidRPr="00BB2F37" w14:paraId="28A45139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507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Cyclopentolate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9C928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CFA8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94ED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Mydriatic and Cycloplegic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CD8C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Anti-muscarinic</w:t>
            </w:r>
          </w:p>
        </w:tc>
      </w:tr>
      <w:tr w:rsidR="00BB2F37" w:rsidRPr="00BB2F37" w14:paraId="3DCE5610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CB79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Phenylephrine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2647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251A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24D2D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Mydriatic and Cycloplegic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7A05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Sympathomimetic</w:t>
            </w:r>
          </w:p>
        </w:tc>
      </w:tr>
      <w:tr w:rsidR="00BB2F37" w:rsidRPr="00BB2F37" w14:paraId="008018F8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86959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Tetracaine Hydrochloride (Amethocaine)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446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267A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Single Use (preservative free)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40E9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Local Anaesthetic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1809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Ester-type local anaesthetic</w:t>
            </w:r>
          </w:p>
        </w:tc>
      </w:tr>
      <w:tr w:rsidR="00BB2F37" w:rsidRPr="00BB2F37" w14:paraId="1B814E71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93C5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Lidocaine Hydrochloride (Lignocaine)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D6D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E499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Single Use (preservative free)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27ECC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Local Anaesthetic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414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Amide-type local anaesthetic</w:t>
            </w:r>
          </w:p>
        </w:tc>
      </w:tr>
      <w:tr w:rsidR="00BB2F37" w:rsidRPr="00BB2F37" w14:paraId="70219C72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F74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Oxybuprocaine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hydrochloride (Benoxinate)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46E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951B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Single Use (preservative free)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13AC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Local Anaesthetic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38B6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Ester-type local anaesthetic</w:t>
            </w:r>
          </w:p>
        </w:tc>
      </w:tr>
      <w:tr w:rsidR="00BB2F37" w:rsidRPr="00BB2F37" w14:paraId="1ABEB794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A4D8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Proxymetacaine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FCDC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41C9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Single Use (preservative free)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8FB7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Local Anaesthetic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D353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Ester-type local anaesthetic</w:t>
            </w:r>
          </w:p>
        </w:tc>
      </w:tr>
      <w:tr w:rsidR="00BB2F37" w:rsidRPr="00BB2F37" w14:paraId="17580884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5846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Chloramphenicol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2F0C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 and POM (P for Bacterial Conjunctivitis Only)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1D35A" w14:textId="77777777" w:rsidR="00BB2F37" w:rsidRPr="00BB2F37" w:rsidRDefault="00BB2F37" w:rsidP="00BB2F3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Various:</w:t>
            </w: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br/>
              <w:t>-Eye Drops</w:t>
            </w: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br/>
              <w:t>-Eye Ointments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DE10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 -infective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4F8C2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Anti-Bacterial</w:t>
            </w:r>
          </w:p>
        </w:tc>
      </w:tr>
      <w:tr w:rsidR="00BB2F37" w:rsidRPr="00BB2F37" w14:paraId="2D8C4CCF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61DB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Fusidic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5E75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9248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Viscous 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887D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 -infective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12C0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Anti-Bacterial</w:t>
            </w:r>
          </w:p>
        </w:tc>
      </w:tr>
      <w:tr w:rsidR="00BB2F37" w:rsidRPr="00BB2F37" w14:paraId="303FD37F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5AD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Hypromellose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7F7EB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P/CE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ACBE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BB9C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Tears/Ocular 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B073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</w:t>
            </w:r>
          </w:p>
        </w:tc>
      </w:tr>
      <w:tr w:rsidR="00BB2F37" w:rsidRPr="00BB2F37" w14:paraId="003EA360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69C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Carbomer 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E64B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P/CE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98A6" w14:textId="77777777" w:rsidR="00BB2F37" w:rsidRPr="00BB2F37" w:rsidRDefault="00BB2F37" w:rsidP="00BB2F3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 Gels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E422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Tears/Ocular 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BF4B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</w:t>
            </w:r>
          </w:p>
        </w:tc>
      </w:tr>
      <w:tr w:rsidR="00BB2F37" w:rsidRPr="00BB2F37" w14:paraId="5E3F163E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488D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Liquid 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4FA6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64FEC" w14:textId="77777777" w:rsidR="00BB2F37" w:rsidRPr="00BB2F37" w:rsidRDefault="00BB2F37" w:rsidP="00BB2F37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Lacri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-Lube: eye Ointment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4E88D" w14:textId="77777777" w:rsidR="00BB2F37" w:rsidRPr="00BB2F37" w:rsidRDefault="00BB2F37" w:rsidP="00BB2F37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Tears/Ocular 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3E91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</w:t>
            </w:r>
          </w:p>
        </w:tc>
      </w:tr>
      <w:tr w:rsidR="00BB2F37" w:rsidRPr="00BB2F37" w14:paraId="347D1668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532F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Antazoline and Xylometazoline (</w:t>
            </w: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Otrivine-antistin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3EB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049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Otrivine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– </w:t>
            </w: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Antistine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: eye drops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41C6E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Anti-inflammatory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8B8A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Anti-histamine</w:t>
            </w:r>
          </w:p>
        </w:tc>
      </w:tr>
      <w:tr w:rsidR="00BB2F37" w:rsidRPr="00BB2F37" w14:paraId="77C2A661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757D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Sodium Cromoglicate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10DB" w14:textId="77777777" w:rsidR="00BB2F37" w:rsidRPr="00BB2F37" w:rsidRDefault="00BB2F37" w:rsidP="00BB2F3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P and POM</w:t>
            </w: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br/>
              <w:t xml:space="preserve">[GSL for </w:t>
            </w:r>
            <w:proofErr w:type="spellStart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hayfever</w:t>
            </w:r>
            <w:proofErr w:type="spellEnd"/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– not to be used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703C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7CF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Anti-inflammatory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1C3F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Mast Cell Stabiliser</w:t>
            </w:r>
          </w:p>
        </w:tc>
      </w:tr>
      <w:tr w:rsidR="00BB2F37" w:rsidRPr="00BB2F37" w14:paraId="7AB82B12" w14:textId="77777777" w:rsidTr="00BB2F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5BD12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Sodium Hyaluronate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0953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67F4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Various Including preservative free (Multidose and single use)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E6D4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Tears/Ocular 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1374" w14:textId="77777777" w:rsidR="00BB2F37" w:rsidRPr="00BB2F37" w:rsidRDefault="00BB2F37" w:rsidP="00BB2F3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BB2F3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Artificial Tears</w:t>
            </w:r>
          </w:p>
        </w:tc>
      </w:tr>
    </w:tbl>
    <w:p w14:paraId="0D10085F" w14:textId="77777777" w:rsidR="00BD0F4F" w:rsidRDefault="00BD0F4F"/>
    <w:sectPr w:rsidR="00BD0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37"/>
    <w:rsid w:val="00BB2F37"/>
    <w:rsid w:val="00B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29D"/>
  <w15:chartTrackingRefBased/>
  <w15:docId w15:val="{E2F6D114-632E-43B8-8FE2-893067E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F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Lowell</dc:creator>
  <cp:keywords/>
  <dc:description/>
  <cp:lastModifiedBy>Alison Lowell</cp:lastModifiedBy>
  <cp:revision>1</cp:revision>
  <dcterms:created xsi:type="dcterms:W3CDTF">2020-06-09T12:24:00Z</dcterms:created>
  <dcterms:modified xsi:type="dcterms:W3CDTF">2020-06-09T12:25:00Z</dcterms:modified>
</cp:coreProperties>
</file>