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99" w:type="dxa"/>
        <w:tblInd w:w="-3" w:type="dxa"/>
        <w:tblLayout w:type="fixed"/>
        <w:tblCellMar>
          <w:left w:w="10" w:type="dxa"/>
          <w:right w:w="10" w:type="dxa"/>
        </w:tblCellMar>
        <w:tblLook w:val="04A0" w:firstRow="1" w:lastRow="0" w:firstColumn="1" w:lastColumn="0" w:noHBand="0" w:noVBand="1"/>
      </w:tblPr>
      <w:tblGrid>
        <w:gridCol w:w="2396"/>
        <w:gridCol w:w="12"/>
        <w:gridCol w:w="6507"/>
        <w:gridCol w:w="14"/>
        <w:gridCol w:w="6430"/>
        <w:gridCol w:w="40"/>
      </w:tblGrid>
      <w:tr w:rsidR="00AA2E39" w14:paraId="37FD57CA" w14:textId="77777777" w:rsidTr="00973B2D">
        <w:trPr>
          <w:trHeight w:val="277"/>
        </w:trPr>
        <w:tc>
          <w:tcPr>
            <w:tcW w:w="2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63DE8307" w14:textId="77777777" w:rsidR="00AA2E39" w:rsidRDefault="007B400B">
            <w:pPr>
              <w:pStyle w:val="Standard"/>
              <w:spacing w:after="0"/>
            </w:pPr>
            <w:r>
              <w:rPr>
                <w:b/>
                <w:bCs/>
                <w:lang w:eastAsia="en-GB"/>
              </w:rPr>
              <w:t>Condition</w:t>
            </w:r>
          </w:p>
        </w:tc>
        <w:tc>
          <w:tcPr>
            <w:tcW w:w="651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6A5580C0" w14:textId="77777777" w:rsidR="00AA2E39" w:rsidRDefault="007B400B">
            <w:pPr>
              <w:pStyle w:val="Standard"/>
              <w:spacing w:after="0"/>
            </w:pPr>
            <w:r>
              <w:rPr>
                <w:b/>
                <w:bCs/>
                <w:lang w:eastAsia="en-GB"/>
              </w:rPr>
              <w:t>Action</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6D394474" w14:textId="77777777" w:rsidR="00AA2E39" w:rsidRDefault="007B400B">
            <w:pPr>
              <w:pStyle w:val="Standard"/>
              <w:spacing w:after="0"/>
            </w:pPr>
            <w:r>
              <w:rPr>
                <w:b/>
                <w:bCs/>
                <w:lang w:eastAsia="en-GB"/>
              </w:rPr>
              <w:t>Information</w:t>
            </w:r>
          </w:p>
        </w:tc>
        <w:tc>
          <w:tcPr>
            <w:tcW w:w="40" w:type="dxa"/>
            <w:shd w:val="clear" w:color="auto" w:fill="auto"/>
            <w:tcMar>
              <w:top w:w="0" w:type="dxa"/>
              <w:left w:w="10" w:type="dxa"/>
              <w:bottom w:w="0" w:type="dxa"/>
              <w:right w:w="10" w:type="dxa"/>
            </w:tcMar>
          </w:tcPr>
          <w:p w14:paraId="4903F5E6" w14:textId="77777777" w:rsidR="00AA2E39" w:rsidRDefault="00AA2E39">
            <w:pPr>
              <w:pStyle w:val="Standard"/>
              <w:spacing w:after="0"/>
            </w:pPr>
          </w:p>
        </w:tc>
      </w:tr>
      <w:tr w:rsidR="00AA2E39" w14:paraId="3599C9CB" w14:textId="77777777" w:rsidTr="00973B2D">
        <w:trPr>
          <w:trHeight w:val="509"/>
        </w:trPr>
        <w:tc>
          <w:tcPr>
            <w:tcW w:w="2396"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D1DB50E" w14:textId="77777777" w:rsidR="00AA2E39" w:rsidRDefault="007B400B">
            <w:pPr>
              <w:pStyle w:val="Standard"/>
              <w:spacing w:after="0"/>
              <w:rPr>
                <w:b/>
                <w:bCs/>
                <w:lang w:eastAsia="en-GB"/>
              </w:rPr>
            </w:pPr>
            <w:r>
              <w:rPr>
                <w:b/>
                <w:bCs/>
                <w:lang w:eastAsia="en-GB"/>
              </w:rPr>
              <w:t>ALL Routine Referrals</w:t>
            </w:r>
          </w:p>
          <w:p w14:paraId="47B7974D" w14:textId="77777777" w:rsidR="00AA2E39" w:rsidRDefault="007B400B">
            <w:pPr>
              <w:pStyle w:val="Standard"/>
              <w:spacing w:after="0"/>
              <w:rPr>
                <w:b/>
                <w:bCs/>
                <w:i/>
                <w:iCs/>
                <w:sz w:val="18"/>
                <w:szCs w:val="18"/>
                <w:lang w:eastAsia="en-GB"/>
              </w:rPr>
            </w:pPr>
            <w:r>
              <w:rPr>
                <w:b/>
                <w:bCs/>
                <w:i/>
                <w:iCs/>
                <w:sz w:val="18"/>
                <w:szCs w:val="18"/>
                <w:lang w:eastAsia="en-GB"/>
              </w:rPr>
              <w:t>current provider: Community Health &amp; Eye Care Ltd (CHEC)</w:t>
            </w:r>
          </w:p>
        </w:tc>
        <w:tc>
          <w:tcPr>
            <w:tcW w:w="6519" w:type="dxa"/>
            <w:gridSpan w:val="2"/>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9344E2B" w14:textId="77777777" w:rsidR="00AA2E39" w:rsidRDefault="007B400B">
            <w:pPr>
              <w:pStyle w:val="Standard"/>
              <w:spacing w:after="0"/>
            </w:pPr>
            <w:r>
              <w:rPr>
                <w:lang w:eastAsia="en-GB"/>
              </w:rPr>
              <w:t>GOS18 (Post/ Email)</w:t>
            </w:r>
          </w:p>
        </w:tc>
        <w:tc>
          <w:tcPr>
            <w:tcW w:w="6444" w:type="dxa"/>
            <w:gridSpan w:val="2"/>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16A7C8BA" w14:textId="77777777" w:rsidR="00AA2E39" w:rsidRDefault="007B400B">
            <w:pPr>
              <w:pStyle w:val="Addressee"/>
              <w:spacing w:after="0"/>
            </w:pPr>
            <w:r>
              <w:rPr>
                <w:lang w:eastAsia="en-GB"/>
              </w:rPr>
              <w:t>North Staffordshire &amp; Stoke Choice &amp; Referral Centre,</w:t>
            </w:r>
          </w:p>
          <w:p w14:paraId="3DCC39C6" w14:textId="77777777" w:rsidR="00AA2E39" w:rsidRDefault="007B400B">
            <w:pPr>
              <w:pStyle w:val="Addressee"/>
              <w:spacing w:after="0"/>
            </w:pPr>
            <w:r>
              <w:rPr>
                <w:lang w:eastAsia="en-GB"/>
              </w:rPr>
              <w:t>Smithfield 1 Building,</w:t>
            </w:r>
          </w:p>
          <w:p w14:paraId="5ED12F3A" w14:textId="77777777" w:rsidR="00AA2E39" w:rsidRDefault="007B400B">
            <w:pPr>
              <w:pStyle w:val="Addressee"/>
              <w:spacing w:after="0"/>
            </w:pPr>
            <w:r>
              <w:rPr>
                <w:lang w:eastAsia="en-GB"/>
              </w:rPr>
              <w:t>Leonard Coates Way,</w:t>
            </w:r>
          </w:p>
          <w:p w14:paraId="1A0DBD28" w14:textId="77777777" w:rsidR="00AA2E39" w:rsidRDefault="007B400B">
            <w:pPr>
              <w:pStyle w:val="Addressee"/>
              <w:spacing w:after="0"/>
            </w:pPr>
            <w:r>
              <w:rPr>
                <w:lang w:eastAsia="en-GB"/>
              </w:rPr>
              <w:t xml:space="preserve"> Stoke on Trent, ST1 4FA                                                             </w:t>
            </w:r>
          </w:p>
          <w:p w14:paraId="1C1E6F64" w14:textId="77777777" w:rsidR="00AA2E39" w:rsidRDefault="007B400B">
            <w:pPr>
              <w:pStyle w:val="Addressee"/>
              <w:spacing w:after="0"/>
            </w:pPr>
            <w:r>
              <w:rPr>
                <w:lang w:eastAsia="en-GB"/>
              </w:rPr>
              <w:t>Fax: 01782 298190         Tel: 01782 298189</w:t>
            </w:r>
          </w:p>
          <w:p w14:paraId="56A40A39" w14:textId="77777777" w:rsidR="00AA2E39" w:rsidRDefault="007B400B">
            <w:pPr>
              <w:pStyle w:val="Addressee"/>
              <w:spacing w:after="0"/>
            </w:pPr>
            <w:r>
              <w:rPr>
                <w:lang w:eastAsia="en-GB"/>
              </w:rPr>
              <w:t xml:space="preserve">Email: </w:t>
            </w:r>
            <w:hyperlink r:id="rId7" w:history="1">
              <w:r>
                <w:rPr>
                  <w:rStyle w:val="Hyperlink"/>
                  <w:lang w:eastAsia="en-GB"/>
                </w:rPr>
                <w:t>choice.referralcentre@nhs.net</w:t>
              </w:r>
            </w:hyperlink>
          </w:p>
        </w:tc>
        <w:tc>
          <w:tcPr>
            <w:tcW w:w="40" w:type="dxa"/>
            <w:shd w:val="clear" w:color="auto" w:fill="auto"/>
            <w:tcMar>
              <w:top w:w="0" w:type="dxa"/>
              <w:left w:w="10" w:type="dxa"/>
              <w:bottom w:w="0" w:type="dxa"/>
              <w:right w:w="10" w:type="dxa"/>
            </w:tcMar>
          </w:tcPr>
          <w:p w14:paraId="6E28FDB4" w14:textId="77777777" w:rsidR="00AA2E39" w:rsidRDefault="00AA2E39">
            <w:pPr>
              <w:pStyle w:val="Addressee"/>
              <w:spacing w:after="0"/>
            </w:pPr>
          </w:p>
        </w:tc>
      </w:tr>
      <w:tr w:rsidR="00AA2E39" w14:paraId="7E54B98F" w14:textId="77777777" w:rsidTr="00973B2D">
        <w:trPr>
          <w:trHeight w:val="1280"/>
        </w:trPr>
        <w:tc>
          <w:tcPr>
            <w:tcW w:w="2396"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7DF3DB2" w14:textId="77777777" w:rsidR="00AA2E39" w:rsidRDefault="00AA2E39">
            <w:pPr>
              <w:spacing w:after="0"/>
              <w:rPr>
                <w:b/>
                <w:bCs/>
              </w:rPr>
            </w:pPr>
          </w:p>
        </w:tc>
        <w:tc>
          <w:tcPr>
            <w:tcW w:w="6519"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A4EC468" w14:textId="77777777" w:rsidR="00AA2E39" w:rsidRDefault="00AA2E39">
            <w:pPr>
              <w:spacing w:after="0"/>
            </w:pPr>
          </w:p>
        </w:tc>
        <w:tc>
          <w:tcPr>
            <w:tcW w:w="6444"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3AD1B574" w14:textId="77777777" w:rsidR="00AA2E39" w:rsidRDefault="00AA2E39">
            <w:pPr>
              <w:spacing w:after="0"/>
            </w:pPr>
          </w:p>
        </w:tc>
        <w:tc>
          <w:tcPr>
            <w:tcW w:w="40" w:type="dxa"/>
            <w:shd w:val="clear" w:color="auto" w:fill="auto"/>
            <w:tcMar>
              <w:top w:w="0" w:type="dxa"/>
              <w:left w:w="10" w:type="dxa"/>
              <w:bottom w:w="0" w:type="dxa"/>
              <w:right w:w="10" w:type="dxa"/>
            </w:tcMar>
          </w:tcPr>
          <w:p w14:paraId="1A2AFDBB" w14:textId="77777777" w:rsidR="00AA2E39" w:rsidRDefault="00AA2E39">
            <w:pPr>
              <w:spacing w:after="0"/>
            </w:pPr>
          </w:p>
        </w:tc>
      </w:tr>
      <w:tr w:rsidR="00AA2E39" w14:paraId="6C147E81" w14:textId="77777777" w:rsidTr="00973B2D">
        <w:trPr>
          <w:trHeight w:val="506"/>
        </w:trPr>
        <w:tc>
          <w:tcPr>
            <w:tcW w:w="23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35F9FDC" w14:textId="77777777" w:rsidR="00AA2E39" w:rsidRDefault="007B400B">
            <w:pPr>
              <w:pStyle w:val="Standard"/>
              <w:spacing w:after="0"/>
              <w:jc w:val="center"/>
              <w:rPr>
                <w:b/>
                <w:bCs/>
                <w:lang w:eastAsia="en-GB"/>
              </w:rPr>
            </w:pPr>
            <w:r>
              <w:rPr>
                <w:b/>
                <w:bCs/>
                <w:lang w:eastAsia="en-GB"/>
              </w:rPr>
              <w:t>AMD/ RVO</w:t>
            </w:r>
          </w:p>
        </w:tc>
        <w:tc>
          <w:tcPr>
            <w:tcW w:w="651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684669B" w14:textId="77777777" w:rsidR="00AA2E39" w:rsidRDefault="007B400B">
            <w:pPr>
              <w:pStyle w:val="Standard"/>
              <w:spacing w:after="0"/>
            </w:pPr>
            <w:r>
              <w:t>Email the relevant form to the dedicated macula email address</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30611E2D" w14:textId="77777777" w:rsidR="00AA2E39" w:rsidRDefault="007B400B">
            <w:pPr>
              <w:pStyle w:val="Standard"/>
              <w:spacing w:after="0"/>
            </w:pPr>
            <w:r>
              <w:rPr>
                <w:lang w:eastAsia="en-GB"/>
              </w:rPr>
              <w:t xml:space="preserve">Email: </w:t>
            </w:r>
            <w:hyperlink r:id="rId8" w:history="1">
              <w:r>
                <w:rPr>
                  <w:rStyle w:val="Hyperlink"/>
                  <w:lang w:eastAsia="en-GB"/>
                </w:rPr>
                <w:t>uhnm.macula@nhs.net</w:t>
              </w:r>
            </w:hyperlink>
          </w:p>
        </w:tc>
        <w:tc>
          <w:tcPr>
            <w:tcW w:w="40" w:type="dxa"/>
            <w:shd w:val="clear" w:color="auto" w:fill="auto"/>
            <w:tcMar>
              <w:top w:w="0" w:type="dxa"/>
              <w:left w:w="10" w:type="dxa"/>
              <w:bottom w:w="0" w:type="dxa"/>
              <w:right w:w="10" w:type="dxa"/>
            </w:tcMar>
          </w:tcPr>
          <w:p w14:paraId="18CF8455" w14:textId="77777777" w:rsidR="00AA2E39" w:rsidRDefault="00AA2E39">
            <w:pPr>
              <w:pStyle w:val="Standard"/>
              <w:spacing w:after="0"/>
            </w:pPr>
          </w:p>
        </w:tc>
      </w:tr>
      <w:tr w:rsidR="00AA2E39" w14:paraId="7C4DE7F8" w14:textId="77777777" w:rsidTr="00973B2D">
        <w:trPr>
          <w:trHeight w:val="669"/>
        </w:trPr>
        <w:tc>
          <w:tcPr>
            <w:tcW w:w="2396"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945FB98" w14:textId="77777777" w:rsidR="00AA2E39" w:rsidRDefault="007B400B">
            <w:pPr>
              <w:pStyle w:val="Standard"/>
              <w:spacing w:after="0"/>
              <w:jc w:val="center"/>
            </w:pPr>
            <w:r>
              <w:rPr>
                <w:b/>
                <w:bCs/>
                <w:lang w:eastAsia="en-GB"/>
              </w:rPr>
              <w:t>Urgent Referrals</w:t>
            </w:r>
          </w:p>
        </w:tc>
        <w:tc>
          <w:tcPr>
            <w:tcW w:w="6519" w:type="dxa"/>
            <w:gridSpan w:val="2"/>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3CD1E33D" w14:textId="77777777" w:rsidR="00AA2E39" w:rsidRDefault="007B400B">
            <w:pPr>
              <w:pStyle w:val="Standard"/>
              <w:spacing w:after="0"/>
            </w:pPr>
            <w:r>
              <w:t>Send all urgent referrals to EEC via e-mail. EEC will aim to contact the patient within 4 hours.</w:t>
            </w:r>
          </w:p>
          <w:p w14:paraId="5B078003" w14:textId="77777777" w:rsidR="00AA2E39" w:rsidRDefault="00AA2E39">
            <w:pPr>
              <w:pStyle w:val="Standard"/>
              <w:spacing w:after="0"/>
            </w:pPr>
          </w:p>
        </w:tc>
        <w:tc>
          <w:tcPr>
            <w:tcW w:w="6444" w:type="dxa"/>
            <w:gridSpan w:val="2"/>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14:paraId="49C6DFA9" w14:textId="77777777" w:rsidR="00AA2E39" w:rsidRDefault="007B400B">
            <w:pPr>
              <w:pStyle w:val="Standard"/>
              <w:spacing w:after="0"/>
              <w:rPr>
                <w:lang w:eastAsia="en-GB"/>
              </w:rPr>
            </w:pPr>
            <w:r>
              <w:rPr>
                <w:lang w:eastAsia="en-GB"/>
              </w:rPr>
              <w:t xml:space="preserve">If not contacted after 4hrs: </w:t>
            </w:r>
          </w:p>
          <w:p w14:paraId="6D7F37CD" w14:textId="77777777" w:rsidR="00AA2E39" w:rsidRDefault="007B400B">
            <w:pPr>
              <w:pStyle w:val="Standard"/>
              <w:spacing w:after="0"/>
              <w:rPr>
                <w:lang w:eastAsia="en-GB"/>
              </w:rPr>
            </w:pPr>
            <w:r>
              <w:rPr>
                <w:lang w:eastAsia="en-GB"/>
              </w:rPr>
              <w:t xml:space="preserve">Morning referral patients - contact their referring practice to chase. </w:t>
            </w:r>
          </w:p>
          <w:p w14:paraId="448C9268" w14:textId="77777777" w:rsidR="00AA2E39" w:rsidRDefault="007B400B">
            <w:pPr>
              <w:pStyle w:val="Standard"/>
              <w:spacing w:after="0"/>
              <w:rPr>
                <w:lang w:eastAsia="en-GB"/>
              </w:rPr>
            </w:pPr>
            <w:r>
              <w:rPr>
                <w:lang w:eastAsia="en-GB"/>
              </w:rPr>
              <w:t>Afternoon referral patients - contact EEC via telephone.</w:t>
            </w:r>
          </w:p>
          <w:p w14:paraId="5FD97F03" w14:textId="77777777" w:rsidR="00AA2E39" w:rsidRDefault="007B400B">
            <w:pPr>
              <w:pStyle w:val="Standard"/>
              <w:spacing w:after="0"/>
              <w:rPr>
                <w:lang w:eastAsia="en-GB"/>
              </w:rPr>
            </w:pPr>
            <w:r>
              <w:rPr>
                <w:lang w:eastAsia="en-GB"/>
              </w:rPr>
              <w:t xml:space="preserve">Referrals after 5pm may be contacted the following day. </w:t>
            </w:r>
          </w:p>
          <w:p w14:paraId="35EA911F" w14:textId="77777777" w:rsidR="00AA2E39" w:rsidRDefault="007B400B">
            <w:pPr>
              <w:pStyle w:val="Standard"/>
              <w:spacing w:after="0"/>
              <w:rPr>
                <w:lang w:eastAsia="en-GB"/>
              </w:rPr>
            </w:pPr>
            <w:r>
              <w:rPr>
                <w:lang w:eastAsia="en-GB"/>
              </w:rPr>
              <w:t xml:space="preserve">If EEC is closed on referral, </w:t>
            </w:r>
            <w:proofErr w:type="spellStart"/>
            <w:r>
              <w:rPr>
                <w:lang w:eastAsia="en-GB"/>
              </w:rPr>
              <w:t>px</w:t>
            </w:r>
            <w:proofErr w:type="spellEnd"/>
            <w:r>
              <w:rPr>
                <w:lang w:eastAsia="en-GB"/>
              </w:rPr>
              <w:t xml:space="preserve"> will be contacted once reopened. </w:t>
            </w:r>
          </w:p>
          <w:p w14:paraId="02CE35D8" w14:textId="77777777" w:rsidR="00AA2E39" w:rsidRDefault="007B400B">
            <w:pPr>
              <w:pStyle w:val="Standard"/>
              <w:spacing w:after="0"/>
            </w:pPr>
            <w:r>
              <w:rPr>
                <w:b/>
                <w:bCs/>
                <w:lang w:eastAsia="en-GB"/>
              </w:rPr>
              <w:t>EEC working hours</w:t>
            </w:r>
            <w:r>
              <w:rPr>
                <w:lang w:eastAsia="en-GB"/>
              </w:rPr>
              <w:t xml:space="preserve">: </w:t>
            </w:r>
            <w:r>
              <w:rPr>
                <w:lang w:eastAsia="en-GB"/>
              </w:rPr>
              <w:tab/>
              <w:t>Mon-Thu 9.00 – 6.00pm</w:t>
            </w:r>
          </w:p>
          <w:p w14:paraId="3BF4624E" w14:textId="77777777" w:rsidR="00AA2E39" w:rsidRDefault="007B400B">
            <w:pPr>
              <w:pStyle w:val="Standard"/>
              <w:spacing w:after="0"/>
              <w:rPr>
                <w:lang w:eastAsia="en-GB"/>
              </w:rPr>
            </w:pPr>
            <w:r>
              <w:rPr>
                <w:lang w:eastAsia="en-GB"/>
              </w:rPr>
              <w:tab/>
            </w:r>
            <w:r>
              <w:rPr>
                <w:lang w:eastAsia="en-GB"/>
              </w:rPr>
              <w:tab/>
            </w:r>
            <w:r>
              <w:rPr>
                <w:lang w:eastAsia="en-GB"/>
              </w:rPr>
              <w:tab/>
              <w:t>Fri 9.00 – 7.00pm</w:t>
            </w:r>
          </w:p>
          <w:p w14:paraId="296C2514" w14:textId="77777777" w:rsidR="00AA2E39" w:rsidRDefault="007B400B">
            <w:pPr>
              <w:pStyle w:val="Standard"/>
              <w:spacing w:after="0"/>
              <w:rPr>
                <w:lang w:eastAsia="en-GB"/>
              </w:rPr>
            </w:pPr>
            <w:r>
              <w:rPr>
                <w:lang w:eastAsia="en-GB"/>
              </w:rPr>
              <w:tab/>
            </w:r>
            <w:r>
              <w:rPr>
                <w:lang w:eastAsia="en-GB"/>
              </w:rPr>
              <w:tab/>
            </w:r>
            <w:r>
              <w:rPr>
                <w:lang w:eastAsia="en-GB"/>
              </w:rPr>
              <w:tab/>
              <w:t xml:space="preserve"> Sat 9-2pm</w:t>
            </w:r>
          </w:p>
          <w:p w14:paraId="34D73979" w14:textId="77777777" w:rsidR="00AA2E39" w:rsidRDefault="007B400B">
            <w:pPr>
              <w:pStyle w:val="Standard"/>
              <w:spacing w:after="0"/>
              <w:rPr>
                <w:lang w:eastAsia="en-GB"/>
              </w:rPr>
            </w:pPr>
            <w:r>
              <w:rPr>
                <w:lang w:eastAsia="en-GB"/>
              </w:rPr>
              <w:tab/>
            </w:r>
            <w:r>
              <w:rPr>
                <w:lang w:eastAsia="en-GB"/>
              </w:rPr>
              <w:tab/>
            </w:r>
            <w:r>
              <w:rPr>
                <w:lang w:eastAsia="en-GB"/>
              </w:rPr>
              <w:tab/>
              <w:t>Sun 9-12noon</w:t>
            </w:r>
          </w:p>
          <w:p w14:paraId="3FC49C31" w14:textId="77777777" w:rsidR="00AA2E39" w:rsidRDefault="007B400B">
            <w:pPr>
              <w:pStyle w:val="Standard"/>
              <w:spacing w:after="0"/>
              <w:rPr>
                <w:lang w:eastAsia="en-GB"/>
              </w:rPr>
            </w:pPr>
            <w:r>
              <w:rPr>
                <w:lang w:eastAsia="en-GB"/>
              </w:rPr>
              <w:t>Telephone: 01782 674300</w:t>
            </w:r>
          </w:p>
          <w:p w14:paraId="74A8D758" w14:textId="77777777" w:rsidR="00AA2E39" w:rsidRDefault="007B400B">
            <w:pPr>
              <w:pStyle w:val="Standard"/>
              <w:spacing w:after="0"/>
            </w:pPr>
            <w:r>
              <w:rPr>
                <w:lang w:eastAsia="en-GB"/>
              </w:rPr>
              <w:t xml:space="preserve">Email: </w:t>
            </w:r>
            <w:hyperlink r:id="rId9" w:history="1">
              <w:r>
                <w:rPr>
                  <w:rStyle w:val="Hyperlink"/>
                  <w:lang w:eastAsia="en-GB"/>
                </w:rPr>
                <w:t>uhnm.emergencyeyeclinic@nhs.net</w:t>
              </w:r>
            </w:hyperlink>
          </w:p>
        </w:tc>
        <w:tc>
          <w:tcPr>
            <w:tcW w:w="40" w:type="dxa"/>
            <w:shd w:val="clear" w:color="auto" w:fill="auto"/>
            <w:tcMar>
              <w:top w:w="0" w:type="dxa"/>
              <w:left w:w="10" w:type="dxa"/>
              <w:bottom w:w="0" w:type="dxa"/>
              <w:right w:w="10" w:type="dxa"/>
            </w:tcMar>
          </w:tcPr>
          <w:p w14:paraId="0C5A391E" w14:textId="77777777" w:rsidR="00AA2E39" w:rsidRDefault="00AA2E39">
            <w:pPr>
              <w:pStyle w:val="Standard"/>
              <w:spacing w:after="0"/>
            </w:pPr>
          </w:p>
        </w:tc>
      </w:tr>
      <w:tr w:rsidR="00AA2E39" w14:paraId="1470609D" w14:textId="77777777" w:rsidTr="00973B2D">
        <w:trPr>
          <w:trHeight w:val="1867"/>
        </w:trPr>
        <w:tc>
          <w:tcPr>
            <w:tcW w:w="2396"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3C91E83" w14:textId="77777777" w:rsidR="00AA2E39" w:rsidRDefault="00AA2E39">
            <w:pPr>
              <w:spacing w:after="0"/>
            </w:pPr>
          </w:p>
        </w:tc>
        <w:tc>
          <w:tcPr>
            <w:tcW w:w="6519"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5A46686" w14:textId="77777777" w:rsidR="00AA2E39" w:rsidRDefault="00AA2E39">
            <w:pPr>
              <w:spacing w:after="0"/>
            </w:pPr>
          </w:p>
        </w:tc>
        <w:tc>
          <w:tcPr>
            <w:tcW w:w="6444"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14:paraId="6EFE01D6" w14:textId="77777777" w:rsidR="00AA2E39" w:rsidRDefault="00AA2E39">
            <w:pPr>
              <w:spacing w:after="0"/>
            </w:pPr>
          </w:p>
        </w:tc>
        <w:tc>
          <w:tcPr>
            <w:tcW w:w="40" w:type="dxa"/>
            <w:shd w:val="clear" w:color="auto" w:fill="auto"/>
            <w:tcMar>
              <w:top w:w="0" w:type="dxa"/>
              <w:left w:w="10" w:type="dxa"/>
              <w:bottom w:w="0" w:type="dxa"/>
              <w:right w:w="10" w:type="dxa"/>
            </w:tcMar>
          </w:tcPr>
          <w:p w14:paraId="219962CF" w14:textId="77777777" w:rsidR="00AA2E39" w:rsidRDefault="00AA2E39">
            <w:pPr>
              <w:spacing w:after="0"/>
            </w:pPr>
          </w:p>
        </w:tc>
      </w:tr>
      <w:tr w:rsidR="00AA2E39" w14:paraId="13ABE674" w14:textId="77777777" w:rsidTr="00973B2D">
        <w:trPr>
          <w:trHeight w:val="2686"/>
        </w:trPr>
        <w:tc>
          <w:tcPr>
            <w:tcW w:w="2396"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6373077" w14:textId="77777777" w:rsidR="00AA2E39" w:rsidRDefault="007B400B">
            <w:pPr>
              <w:pStyle w:val="Standard"/>
              <w:spacing w:after="0"/>
            </w:pPr>
            <w:r>
              <w:rPr>
                <w:b/>
                <w:bCs/>
                <w:lang w:eastAsia="en-GB"/>
              </w:rPr>
              <w:t>Emergency Referrals</w:t>
            </w:r>
          </w:p>
        </w:tc>
        <w:tc>
          <w:tcPr>
            <w:tcW w:w="6519" w:type="dxa"/>
            <w:gridSpan w:val="2"/>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E4B1F5E" w14:textId="77777777" w:rsidR="00AA2E39" w:rsidRDefault="007B400B">
            <w:pPr>
              <w:pStyle w:val="Standard"/>
              <w:spacing w:after="0"/>
              <w:rPr>
                <w:lang w:eastAsia="en-GB"/>
              </w:rPr>
            </w:pPr>
            <w:r>
              <w:rPr>
                <w:lang w:eastAsia="en-GB"/>
              </w:rPr>
              <w:t>For very urgent referrals (same day emergencies) telephone AND email EEC.</w:t>
            </w:r>
          </w:p>
        </w:tc>
        <w:tc>
          <w:tcPr>
            <w:tcW w:w="6444" w:type="dxa"/>
            <w:gridSpan w:val="2"/>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22FF46B2" w14:textId="77777777" w:rsidR="00AA2E39" w:rsidRDefault="007B400B">
            <w:pPr>
              <w:pStyle w:val="Standard"/>
              <w:spacing w:after="0"/>
              <w:rPr>
                <w:lang w:eastAsia="en-GB"/>
              </w:rPr>
            </w:pPr>
            <w:r>
              <w:rPr>
                <w:lang w:eastAsia="en-GB"/>
              </w:rPr>
              <w:t>Contact EEC to explain the emergency and arrange an appointment with the staff / triage nurse.</w:t>
            </w:r>
          </w:p>
          <w:p w14:paraId="3647E3B8" w14:textId="77777777" w:rsidR="00AA2E39" w:rsidRDefault="007B400B">
            <w:pPr>
              <w:pStyle w:val="Standard"/>
              <w:spacing w:after="0"/>
            </w:pPr>
            <w:r>
              <w:rPr>
                <w:lang w:eastAsia="en-GB"/>
              </w:rPr>
              <w:t xml:space="preserve">Email: </w:t>
            </w:r>
            <w:hyperlink r:id="rId10" w:history="1">
              <w:r>
                <w:rPr>
                  <w:rStyle w:val="Hyperlink"/>
                  <w:lang w:eastAsia="en-GB"/>
                </w:rPr>
                <w:t>uhnm.emergencyeyeclinic@nhs.net</w:t>
              </w:r>
            </w:hyperlink>
          </w:p>
          <w:p w14:paraId="7EF7E780" w14:textId="77777777" w:rsidR="00AA2E39" w:rsidRDefault="007B400B">
            <w:pPr>
              <w:pStyle w:val="Standard"/>
              <w:spacing w:after="0"/>
            </w:pPr>
            <w:r>
              <w:rPr>
                <w:rStyle w:val="Hyperlink"/>
                <w:color w:val="auto"/>
                <w:u w:val="none"/>
                <w:lang w:eastAsia="en-GB"/>
              </w:rPr>
              <w:t>Telephone: 01782 674300</w:t>
            </w:r>
          </w:p>
          <w:p w14:paraId="07791BA7" w14:textId="77777777" w:rsidR="00AA2E39" w:rsidRDefault="00AA2E39">
            <w:pPr>
              <w:pStyle w:val="Standard"/>
              <w:spacing w:after="0"/>
            </w:pPr>
          </w:p>
          <w:p w14:paraId="4C269CC6" w14:textId="77777777" w:rsidR="00AA2E39" w:rsidRDefault="007B400B">
            <w:pPr>
              <w:pStyle w:val="Standard"/>
              <w:spacing w:after="0"/>
              <w:rPr>
                <w:lang w:eastAsia="en-GB"/>
              </w:rPr>
            </w:pPr>
            <w:r>
              <w:rPr>
                <w:lang w:eastAsia="en-GB"/>
              </w:rPr>
              <w:t xml:space="preserve">Out of hours: contact on-call Ophthalmologist via UHNM switchboard on 01782 715444. </w:t>
            </w:r>
          </w:p>
          <w:p w14:paraId="0059403C" w14:textId="77777777" w:rsidR="00AA2E39" w:rsidRDefault="007B400B">
            <w:pPr>
              <w:pStyle w:val="Standard"/>
              <w:spacing w:after="0"/>
            </w:pPr>
            <w:r>
              <w:rPr>
                <w:lang w:eastAsia="en-GB"/>
              </w:rPr>
              <w:t>Last Resort: If unable to get through or unable to locate the Ophthalmologist – then send patient to A&amp;E</w:t>
            </w:r>
          </w:p>
        </w:tc>
        <w:tc>
          <w:tcPr>
            <w:tcW w:w="40" w:type="dxa"/>
            <w:shd w:val="clear" w:color="auto" w:fill="auto"/>
            <w:tcMar>
              <w:top w:w="0" w:type="dxa"/>
              <w:left w:w="10" w:type="dxa"/>
              <w:bottom w:w="0" w:type="dxa"/>
              <w:right w:w="10" w:type="dxa"/>
            </w:tcMar>
          </w:tcPr>
          <w:p w14:paraId="7B01EB46" w14:textId="77777777" w:rsidR="00AA2E39" w:rsidRDefault="00AA2E39">
            <w:pPr>
              <w:pStyle w:val="Standard"/>
              <w:spacing w:after="0"/>
            </w:pPr>
          </w:p>
        </w:tc>
      </w:tr>
      <w:tr w:rsidR="00AA2E39" w14:paraId="668FF292" w14:textId="77777777" w:rsidTr="00973B2D">
        <w:trPr>
          <w:trHeight w:val="309"/>
        </w:trPr>
        <w:tc>
          <w:tcPr>
            <w:tcW w:w="2396"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4B4A1F8" w14:textId="77777777" w:rsidR="00AA2E39" w:rsidRDefault="00AA2E39">
            <w:pPr>
              <w:spacing w:after="0"/>
            </w:pPr>
          </w:p>
        </w:tc>
        <w:tc>
          <w:tcPr>
            <w:tcW w:w="6519"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0B678EA" w14:textId="77777777" w:rsidR="00AA2E39" w:rsidRDefault="00AA2E39">
            <w:pPr>
              <w:spacing w:after="0"/>
            </w:pPr>
          </w:p>
        </w:tc>
        <w:tc>
          <w:tcPr>
            <w:tcW w:w="6444"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3499055" w14:textId="77777777" w:rsidR="00AA2E39" w:rsidRDefault="00AA2E39">
            <w:pPr>
              <w:spacing w:after="0"/>
            </w:pPr>
          </w:p>
        </w:tc>
        <w:tc>
          <w:tcPr>
            <w:tcW w:w="40" w:type="dxa"/>
            <w:shd w:val="clear" w:color="auto" w:fill="auto"/>
            <w:tcMar>
              <w:top w:w="0" w:type="dxa"/>
              <w:left w:w="10" w:type="dxa"/>
              <w:bottom w:w="0" w:type="dxa"/>
              <w:right w:w="10" w:type="dxa"/>
            </w:tcMar>
          </w:tcPr>
          <w:p w14:paraId="4832F93A" w14:textId="77777777" w:rsidR="00AA2E39" w:rsidRDefault="00AA2E39">
            <w:pPr>
              <w:spacing w:after="0"/>
            </w:pPr>
          </w:p>
        </w:tc>
      </w:tr>
      <w:tr w:rsidR="00AA2E39" w14:paraId="4EF1365A" w14:textId="77777777" w:rsidTr="00973B2D">
        <w:trPr>
          <w:trHeight w:val="1694"/>
        </w:trPr>
        <w:tc>
          <w:tcPr>
            <w:tcW w:w="23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59B656" w14:textId="77777777" w:rsidR="00AA2E39" w:rsidRDefault="007B400B">
            <w:pPr>
              <w:pStyle w:val="Standard"/>
              <w:spacing w:after="0"/>
            </w:pPr>
            <w:r>
              <w:lastRenderedPageBreak/>
              <w:t>RED FLAG CRITERIA</w:t>
            </w:r>
          </w:p>
        </w:tc>
        <w:tc>
          <w:tcPr>
            <w:tcW w:w="651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BB4DF46" w14:textId="77777777" w:rsidR="00AA2E39" w:rsidRDefault="007B400B">
            <w:pPr>
              <w:pStyle w:val="Standard"/>
              <w:spacing w:after="0"/>
            </w:pPr>
            <w:r>
              <w:t>Email referral directly to Royal Stoke</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4E67F0E" w14:textId="77777777" w:rsidR="00AA2E39" w:rsidRDefault="007B400B">
            <w:pPr>
              <w:pStyle w:val="Standard"/>
              <w:spacing w:after="0"/>
            </w:pPr>
            <w:r>
              <w:t xml:space="preserve">Refer to </w:t>
            </w:r>
            <w:hyperlink r:id="rId11" w:history="1">
              <w:r>
                <w:rPr>
                  <w:rStyle w:val="Hyperlink"/>
                </w:rPr>
                <w:t>Red flag</w:t>
              </w:r>
            </w:hyperlink>
            <w:r>
              <w:t xml:space="preserve"> document first. </w:t>
            </w:r>
          </w:p>
          <w:p w14:paraId="79A53B63" w14:textId="77777777" w:rsidR="00AA2E39" w:rsidRDefault="007B400B">
            <w:pPr>
              <w:pStyle w:val="Standard"/>
              <w:spacing w:after="0"/>
            </w:pPr>
            <w:r>
              <w:t>Also includes: Hydroxychloroquine screening referrals, Low vision Assessment referrals, information letter for patient under Ophthalmologist</w:t>
            </w:r>
          </w:p>
          <w:p w14:paraId="52E4361B" w14:textId="77777777" w:rsidR="00AA2E39" w:rsidRDefault="007B400B">
            <w:pPr>
              <w:pStyle w:val="Standard"/>
              <w:spacing w:after="0"/>
            </w:pPr>
            <w:r>
              <w:t xml:space="preserve">Email: </w:t>
            </w:r>
            <w:hyperlink r:id="rId12" w:history="1">
              <w:r>
                <w:rPr>
                  <w:rStyle w:val="Hyperlink"/>
                </w:rPr>
                <w:t>uhnm.ophthalmology@nhs.net</w:t>
              </w:r>
            </w:hyperlink>
          </w:p>
        </w:tc>
        <w:tc>
          <w:tcPr>
            <w:tcW w:w="40" w:type="dxa"/>
            <w:shd w:val="clear" w:color="auto" w:fill="auto"/>
            <w:tcMar>
              <w:top w:w="0" w:type="dxa"/>
              <w:left w:w="10" w:type="dxa"/>
              <w:bottom w:w="0" w:type="dxa"/>
              <w:right w:w="10" w:type="dxa"/>
            </w:tcMar>
          </w:tcPr>
          <w:p w14:paraId="17FC8E71" w14:textId="77777777" w:rsidR="00AA2E39" w:rsidRDefault="00AA2E39">
            <w:pPr>
              <w:pStyle w:val="Standard"/>
              <w:spacing w:after="0"/>
            </w:pPr>
          </w:p>
        </w:tc>
      </w:tr>
      <w:tr w:rsidR="00AA2E39" w14:paraId="601878F3" w14:textId="77777777" w:rsidTr="002C7C40">
        <w:trPr>
          <w:trHeight w:val="980"/>
        </w:trPr>
        <w:tc>
          <w:tcPr>
            <w:tcW w:w="2396"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6BF0878" w14:textId="77777777" w:rsidR="00AA2E39" w:rsidRDefault="007B400B">
            <w:pPr>
              <w:pStyle w:val="Standard"/>
              <w:spacing w:after="0"/>
            </w:pPr>
            <w:r>
              <w:rPr>
                <w:b/>
                <w:bCs/>
                <w:lang w:eastAsia="en-GB"/>
              </w:rPr>
              <w:t>Paediatric Referrals/Orthoptic Referrals</w:t>
            </w:r>
          </w:p>
        </w:tc>
        <w:tc>
          <w:tcPr>
            <w:tcW w:w="6519"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39B49B0B" w14:textId="4FB80E8D" w:rsidR="00AA2E39" w:rsidRDefault="007B400B">
            <w:pPr>
              <w:pStyle w:val="Standard"/>
              <w:spacing w:after="0"/>
            </w:pPr>
            <w:r>
              <w:rPr>
                <w:lang w:eastAsia="en-GB"/>
              </w:rPr>
              <w:t xml:space="preserve">Email referral directly to </w:t>
            </w:r>
            <w:r w:rsidR="00973B2D">
              <w:rPr>
                <w:lang w:eastAsia="en-GB"/>
              </w:rPr>
              <w:t>O</w:t>
            </w:r>
            <w:r>
              <w:rPr>
                <w:lang w:eastAsia="en-GB"/>
              </w:rPr>
              <w:t>rthoptics</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60ACB85B" w14:textId="77777777" w:rsidR="00AA2E39" w:rsidRDefault="007B400B">
            <w:pPr>
              <w:pStyle w:val="Standard"/>
              <w:spacing w:after="0"/>
              <w:rPr>
                <w:lang w:eastAsia="en-GB"/>
              </w:rPr>
            </w:pPr>
            <w:r>
              <w:rPr>
                <w:lang w:eastAsia="en-GB"/>
              </w:rPr>
              <w:t xml:space="preserve"> Paediatric is considered under 18. Orthoptic referrals include adults as well.</w:t>
            </w:r>
          </w:p>
          <w:p w14:paraId="5D296036" w14:textId="77777777" w:rsidR="00AA2E39" w:rsidRDefault="007B400B">
            <w:pPr>
              <w:pStyle w:val="Standard"/>
              <w:spacing w:after="0"/>
            </w:pPr>
            <w:r>
              <w:rPr>
                <w:lang w:eastAsia="en-GB"/>
              </w:rPr>
              <w:t xml:space="preserve">Email: </w:t>
            </w:r>
            <w:hyperlink r:id="rId13" w:history="1">
              <w:r>
                <w:rPr>
                  <w:rStyle w:val="Hyperlink"/>
                  <w:lang w:eastAsia="en-GB"/>
                </w:rPr>
                <w:t>uhnm.orthoptic@nhs.net</w:t>
              </w:r>
            </w:hyperlink>
          </w:p>
        </w:tc>
        <w:tc>
          <w:tcPr>
            <w:tcW w:w="40" w:type="dxa"/>
            <w:shd w:val="clear" w:color="auto" w:fill="auto"/>
            <w:tcMar>
              <w:top w:w="0" w:type="dxa"/>
              <w:left w:w="10" w:type="dxa"/>
              <w:bottom w:w="0" w:type="dxa"/>
              <w:right w:w="10" w:type="dxa"/>
            </w:tcMar>
          </w:tcPr>
          <w:p w14:paraId="175CD9B3" w14:textId="77777777" w:rsidR="00AA2E39" w:rsidRDefault="00AA2E39">
            <w:pPr>
              <w:pStyle w:val="Standard"/>
              <w:spacing w:after="0"/>
            </w:pPr>
          </w:p>
        </w:tc>
      </w:tr>
      <w:tr w:rsidR="00AA2E39" w14:paraId="015E297F" w14:textId="77777777" w:rsidTr="00E02D72">
        <w:trPr>
          <w:trHeight w:val="3250"/>
        </w:trPr>
        <w:tc>
          <w:tcPr>
            <w:tcW w:w="2396"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vAlign w:val="center"/>
          </w:tcPr>
          <w:p w14:paraId="25E4E2B6" w14:textId="77777777" w:rsidR="00AA2E39" w:rsidRDefault="007B400B">
            <w:pPr>
              <w:pStyle w:val="Standard"/>
              <w:spacing w:after="0"/>
              <w:rPr>
                <w:b/>
                <w:bCs/>
                <w:lang w:eastAsia="en-GB"/>
              </w:rPr>
            </w:pPr>
            <w:bookmarkStart w:id="0" w:name="_Hlk124253768"/>
            <w:r>
              <w:rPr>
                <w:b/>
                <w:bCs/>
                <w:lang w:eastAsia="en-GB"/>
              </w:rPr>
              <w:t>IOP &gt;24mmHg</w:t>
            </w:r>
          </w:p>
          <w:p w14:paraId="58DA3130" w14:textId="77777777" w:rsidR="00AA2E39" w:rsidRDefault="007B400B">
            <w:pPr>
              <w:pStyle w:val="Standard"/>
              <w:spacing w:after="0"/>
            </w:pPr>
            <w:r>
              <w:rPr>
                <w:b/>
                <w:bCs/>
                <w:lang w:eastAsia="en-GB"/>
              </w:rPr>
              <w:t>(non-GRM accredited practices/practitioners)</w:t>
            </w:r>
          </w:p>
        </w:tc>
        <w:tc>
          <w:tcPr>
            <w:tcW w:w="6519" w:type="dxa"/>
            <w:gridSpan w:val="2"/>
            <w:tcBorders>
              <w:top w:val="single" w:sz="4" w:space="0" w:color="000000"/>
              <w:left w:val="single" w:sz="4" w:space="0" w:color="000000"/>
              <w:bottom w:val="single" w:sz="4" w:space="0" w:color="auto"/>
              <w:right w:val="single" w:sz="4" w:space="0" w:color="000000"/>
            </w:tcBorders>
            <w:shd w:val="clear" w:color="auto" w:fill="FFFFCC"/>
            <w:tcMar>
              <w:top w:w="0" w:type="dxa"/>
              <w:left w:w="108" w:type="dxa"/>
              <w:bottom w:w="0" w:type="dxa"/>
              <w:right w:w="108" w:type="dxa"/>
            </w:tcMar>
            <w:vAlign w:val="center"/>
          </w:tcPr>
          <w:p w14:paraId="459DECCF" w14:textId="77777777" w:rsidR="00AA2E39" w:rsidRDefault="007B400B">
            <w:pPr>
              <w:pStyle w:val="Standard"/>
              <w:numPr>
                <w:ilvl w:val="0"/>
                <w:numId w:val="2"/>
              </w:numPr>
              <w:spacing w:after="0"/>
              <w:rPr>
                <w:lang w:eastAsia="en-GB"/>
              </w:rPr>
            </w:pPr>
            <w:r>
              <w:rPr>
                <w:lang w:eastAsia="en-GB"/>
              </w:rPr>
              <w:t>NHS email to PES Service Hub</w:t>
            </w:r>
          </w:p>
          <w:p w14:paraId="56928A07" w14:textId="77777777" w:rsidR="00AA2E39" w:rsidRDefault="007B400B">
            <w:pPr>
              <w:pStyle w:val="Standard"/>
              <w:numPr>
                <w:ilvl w:val="0"/>
                <w:numId w:val="2"/>
              </w:numPr>
              <w:spacing w:after="0"/>
            </w:pPr>
            <w:r>
              <w:rPr>
                <w:lang w:eastAsia="en-GB"/>
              </w:rPr>
              <w:t>If no NHS email, GOS 18 direct to an accredited practice with information of sight test results that is needed for the receiving practitioner to be able to action the referral, by post</w:t>
            </w:r>
          </w:p>
          <w:p w14:paraId="4EC61DA9" w14:textId="77777777" w:rsidR="00AA2E39" w:rsidRDefault="00AA2E39">
            <w:pPr>
              <w:pStyle w:val="Standard"/>
              <w:spacing w:after="0"/>
              <w:ind w:left="720"/>
              <w:rPr>
                <w:lang w:eastAsia="en-GB"/>
              </w:rPr>
            </w:pPr>
          </w:p>
          <w:p w14:paraId="216CC48C" w14:textId="77777777" w:rsidR="00AA2E39" w:rsidRDefault="00AA2E39">
            <w:pPr>
              <w:pStyle w:val="Standard"/>
              <w:spacing w:after="0"/>
              <w:ind w:left="720"/>
              <w:rPr>
                <w:lang w:eastAsia="en-GB"/>
              </w:rPr>
            </w:pPr>
          </w:p>
          <w:p w14:paraId="64BCF4C4" w14:textId="77777777" w:rsidR="00AA2E39" w:rsidRDefault="00AA2E39">
            <w:pPr>
              <w:pStyle w:val="Standard"/>
              <w:spacing w:after="0"/>
              <w:ind w:left="720"/>
              <w:rPr>
                <w:lang w:eastAsia="en-GB"/>
              </w:rPr>
            </w:pPr>
          </w:p>
          <w:p w14:paraId="4006EF1A" w14:textId="77777777" w:rsidR="00AA2E39" w:rsidRDefault="00AA2E39">
            <w:pPr>
              <w:pStyle w:val="Standard"/>
              <w:spacing w:after="0"/>
            </w:pPr>
          </w:p>
        </w:tc>
        <w:tc>
          <w:tcPr>
            <w:tcW w:w="6444" w:type="dxa"/>
            <w:gridSpan w:val="2"/>
            <w:tcBorders>
              <w:top w:val="single" w:sz="4" w:space="0" w:color="000000"/>
              <w:left w:val="single" w:sz="4" w:space="0" w:color="000000"/>
              <w:bottom w:val="single" w:sz="4" w:space="0" w:color="auto"/>
              <w:right w:val="single" w:sz="4" w:space="0" w:color="000000"/>
            </w:tcBorders>
            <w:shd w:val="clear" w:color="auto" w:fill="FFFFCC"/>
            <w:tcMar>
              <w:top w:w="0" w:type="dxa"/>
              <w:left w:w="108" w:type="dxa"/>
              <w:bottom w:w="0" w:type="dxa"/>
              <w:right w:w="108" w:type="dxa"/>
            </w:tcMar>
            <w:vAlign w:val="center"/>
          </w:tcPr>
          <w:p w14:paraId="7A0FF0B3" w14:textId="005A8A6A" w:rsidR="00A872BD" w:rsidRDefault="007B400B">
            <w:pPr>
              <w:pStyle w:val="Standard"/>
              <w:spacing w:after="0"/>
              <w:rPr>
                <w:lang w:eastAsia="en-GB"/>
              </w:rPr>
            </w:pPr>
            <w:r>
              <w:rPr>
                <w:lang w:eastAsia="en-GB"/>
              </w:rPr>
              <w:t xml:space="preserve">If IOP with NCT&gt; 24mmHg </w:t>
            </w:r>
            <w:r>
              <w:rPr>
                <w:b/>
                <w:bCs/>
                <w:lang w:eastAsia="en-GB"/>
              </w:rPr>
              <w:t xml:space="preserve">OR </w:t>
            </w:r>
            <w:r>
              <w:rPr>
                <w:lang w:eastAsia="en-GB"/>
              </w:rPr>
              <w:t xml:space="preserve">Visual Field defect </w:t>
            </w:r>
            <w:r w:rsidR="00973B2D" w:rsidRPr="00973B2D">
              <w:rPr>
                <w:b/>
                <w:bCs/>
                <w:lang w:eastAsia="en-GB"/>
              </w:rPr>
              <w:t xml:space="preserve">OR </w:t>
            </w:r>
            <w:r w:rsidR="00973B2D">
              <w:rPr>
                <w:lang w:eastAsia="en-GB"/>
              </w:rPr>
              <w:t xml:space="preserve">suspect glaucomatous discs </w:t>
            </w:r>
            <w:r>
              <w:rPr>
                <w:lang w:eastAsia="en-GB"/>
              </w:rPr>
              <w:t>with no other suspicious signs, refer to</w:t>
            </w:r>
            <w:r w:rsidR="00973B2D">
              <w:rPr>
                <w:lang w:eastAsia="en-GB"/>
              </w:rPr>
              <w:t xml:space="preserve"> PES hub/direct to ECF practice.</w:t>
            </w:r>
          </w:p>
          <w:p w14:paraId="0D6A568F" w14:textId="7B115ACD" w:rsidR="00A872BD" w:rsidRPr="00A872BD" w:rsidRDefault="00A872BD">
            <w:pPr>
              <w:pStyle w:val="Standard"/>
              <w:spacing w:after="0"/>
              <w:rPr>
                <w:i/>
                <w:iCs/>
              </w:rPr>
            </w:pPr>
            <w:r w:rsidRPr="00A872BD">
              <w:rPr>
                <w:i/>
                <w:iCs/>
                <w:lang w:eastAsia="en-GB"/>
              </w:rPr>
              <w:t>Where obvious Glaucomatous ONH damage &amp; IOP&gt;24 and/or consistent VF defect, PDS/PXS with IOP</w:t>
            </w:r>
            <w:r w:rsidRPr="00A872BD">
              <w:rPr>
                <w:rFonts w:cs="Calibri"/>
                <w:i/>
                <w:iCs/>
                <w:lang w:eastAsia="en-GB"/>
              </w:rPr>
              <w:t>≥</w:t>
            </w:r>
            <w:r w:rsidRPr="00A872BD">
              <w:rPr>
                <w:i/>
                <w:iCs/>
                <w:lang w:eastAsia="en-GB"/>
              </w:rPr>
              <w:t xml:space="preserve"> 21 – REFER direct to HES/ Ophthalmology (choice &amp; referral)</w:t>
            </w:r>
          </w:p>
          <w:p w14:paraId="1EE7E92A" w14:textId="77777777" w:rsidR="00AA2E39" w:rsidRPr="00A872BD" w:rsidRDefault="00AA2E39">
            <w:pPr>
              <w:pStyle w:val="Standard"/>
              <w:spacing w:after="0"/>
              <w:rPr>
                <w:i/>
                <w:iCs/>
              </w:rPr>
            </w:pPr>
          </w:p>
          <w:p w14:paraId="1528F19C" w14:textId="73F4FA47" w:rsidR="00AA2E39" w:rsidRDefault="007B400B">
            <w:pPr>
              <w:pStyle w:val="Standard"/>
              <w:spacing w:after="0"/>
            </w:pPr>
            <w:r>
              <w:rPr>
                <w:lang w:eastAsia="en-GB"/>
              </w:rPr>
              <w:t xml:space="preserve">PES Service Hub email: </w:t>
            </w:r>
            <w:hyperlink r:id="rId14" w:history="1">
              <w:r w:rsidR="00295A23" w:rsidRPr="00A8713D">
                <w:rPr>
                  <w:rStyle w:val="Hyperlink"/>
                  <w:lang w:eastAsia="en-GB"/>
                </w:rPr>
                <w:t>cnech.pecservices@nhs.net</w:t>
              </w:r>
            </w:hyperlink>
            <w:r>
              <w:rPr>
                <w:lang w:eastAsia="en-GB"/>
              </w:rPr>
              <w:t xml:space="preserve"> </w:t>
            </w:r>
          </w:p>
          <w:p w14:paraId="5EC9A8A4" w14:textId="77777777" w:rsidR="00AA2E39" w:rsidRDefault="00AA2E39">
            <w:pPr>
              <w:pStyle w:val="Standard"/>
              <w:spacing w:after="0"/>
              <w:rPr>
                <w:lang w:eastAsia="en-GB"/>
              </w:rPr>
            </w:pPr>
          </w:p>
          <w:p w14:paraId="7957738A" w14:textId="6138BB9B" w:rsidR="00AA2E39" w:rsidRDefault="007B400B">
            <w:pPr>
              <w:pStyle w:val="Standard"/>
              <w:spacing w:after="0"/>
              <w:rPr>
                <w:lang w:eastAsia="en-GB"/>
              </w:rPr>
            </w:pPr>
            <w:r>
              <w:rPr>
                <w:lang w:eastAsia="en-GB"/>
              </w:rPr>
              <w:t>If referring directly to an accredited practice, contact the participating practice first to ensure they are happy to receive the referral. They can also contact you if the referral is not received.</w:t>
            </w:r>
          </w:p>
          <w:p w14:paraId="6CE7FA45" w14:textId="77777777" w:rsidR="00973B2D" w:rsidRDefault="00973B2D" w:rsidP="00973B2D">
            <w:pPr>
              <w:pStyle w:val="Standard"/>
              <w:spacing w:after="0"/>
              <w:rPr>
                <w:b/>
                <w:bCs/>
                <w:lang w:eastAsia="en-GB"/>
              </w:rPr>
            </w:pPr>
            <w:r>
              <w:rPr>
                <w:b/>
                <w:bCs/>
                <w:lang w:eastAsia="en-GB"/>
              </w:rPr>
              <w:t>*Irrespective of IOPs, if signs/symptoms of angle closure present = same day referral to EEC*</w:t>
            </w:r>
          </w:p>
          <w:p w14:paraId="2AF87EC7" w14:textId="77777777" w:rsidR="00AA2E39" w:rsidRDefault="00AA2E39">
            <w:pPr>
              <w:pStyle w:val="Standard"/>
              <w:spacing w:after="0"/>
            </w:pPr>
          </w:p>
        </w:tc>
        <w:tc>
          <w:tcPr>
            <w:tcW w:w="40" w:type="dxa"/>
            <w:tcBorders>
              <w:bottom w:val="single" w:sz="4" w:space="0" w:color="auto"/>
            </w:tcBorders>
            <w:shd w:val="clear" w:color="auto" w:fill="auto"/>
            <w:tcMar>
              <w:top w:w="0" w:type="dxa"/>
              <w:left w:w="10" w:type="dxa"/>
              <w:bottom w:w="0" w:type="dxa"/>
              <w:right w:w="10" w:type="dxa"/>
            </w:tcMar>
          </w:tcPr>
          <w:p w14:paraId="1A2465B2" w14:textId="77777777" w:rsidR="00AA2E39" w:rsidRDefault="00AA2E39">
            <w:pPr>
              <w:pStyle w:val="Standard"/>
              <w:spacing w:after="0"/>
            </w:pPr>
          </w:p>
        </w:tc>
      </w:tr>
      <w:bookmarkEnd w:id="0"/>
      <w:tr w:rsidR="00AA2E39" w14:paraId="6550CA9B" w14:textId="77777777" w:rsidTr="00E02D72">
        <w:trPr>
          <w:trHeight w:val="3395"/>
        </w:trPr>
        <w:tc>
          <w:tcPr>
            <w:tcW w:w="2396" w:type="dxa"/>
            <w:tcBorders>
              <w:top w:val="single" w:sz="4" w:space="0" w:color="auto"/>
              <w:left w:val="single" w:sz="4" w:space="0" w:color="auto"/>
              <w:bottom w:val="single" w:sz="4" w:space="0" w:color="auto"/>
              <w:right w:val="single" w:sz="4" w:space="0" w:color="000000"/>
            </w:tcBorders>
            <w:shd w:val="clear" w:color="auto" w:fill="BDD6EE"/>
            <w:tcMar>
              <w:top w:w="0" w:type="dxa"/>
              <w:left w:w="108" w:type="dxa"/>
              <w:bottom w:w="0" w:type="dxa"/>
              <w:right w:w="108" w:type="dxa"/>
            </w:tcMar>
            <w:vAlign w:val="center"/>
          </w:tcPr>
          <w:p w14:paraId="146A99B9" w14:textId="77777777" w:rsidR="00AA2E39" w:rsidRDefault="007B400B">
            <w:pPr>
              <w:pStyle w:val="Standard"/>
              <w:spacing w:after="0"/>
              <w:rPr>
                <w:b/>
                <w:bCs/>
                <w:lang w:eastAsia="en-GB"/>
              </w:rPr>
            </w:pPr>
            <w:r>
              <w:rPr>
                <w:b/>
                <w:bCs/>
                <w:lang w:eastAsia="en-GB"/>
              </w:rPr>
              <w:lastRenderedPageBreak/>
              <w:t>Cataract Referrals</w:t>
            </w:r>
          </w:p>
          <w:p w14:paraId="5898049B" w14:textId="77777777" w:rsidR="00AA2E39" w:rsidRDefault="007B400B">
            <w:pPr>
              <w:pStyle w:val="Standard"/>
              <w:spacing w:after="0"/>
            </w:pPr>
            <w:r>
              <w:rPr>
                <w:b/>
                <w:bCs/>
                <w:lang w:eastAsia="en-GB"/>
              </w:rPr>
              <w:t>(non-accredited practices/practitioners)</w:t>
            </w:r>
          </w:p>
        </w:tc>
        <w:tc>
          <w:tcPr>
            <w:tcW w:w="6519" w:type="dxa"/>
            <w:gridSpan w:val="2"/>
            <w:tcBorders>
              <w:top w:val="single" w:sz="4" w:space="0" w:color="auto"/>
              <w:left w:val="single" w:sz="4" w:space="0" w:color="000000"/>
              <w:bottom w:val="single" w:sz="4" w:space="0" w:color="auto"/>
              <w:right w:val="single" w:sz="4" w:space="0" w:color="000000"/>
            </w:tcBorders>
            <w:shd w:val="clear" w:color="auto" w:fill="FFFFCC"/>
            <w:tcMar>
              <w:top w:w="0" w:type="dxa"/>
              <w:left w:w="108" w:type="dxa"/>
              <w:bottom w:w="0" w:type="dxa"/>
              <w:right w:w="108" w:type="dxa"/>
            </w:tcMar>
            <w:vAlign w:val="center"/>
          </w:tcPr>
          <w:p w14:paraId="5AF58EB4" w14:textId="77777777" w:rsidR="00AA2E39" w:rsidRDefault="007B400B">
            <w:pPr>
              <w:pStyle w:val="Standard"/>
              <w:numPr>
                <w:ilvl w:val="0"/>
                <w:numId w:val="2"/>
              </w:numPr>
              <w:spacing w:after="0"/>
              <w:rPr>
                <w:lang w:eastAsia="en-GB"/>
              </w:rPr>
            </w:pPr>
            <w:r>
              <w:rPr>
                <w:lang w:eastAsia="en-GB"/>
              </w:rPr>
              <w:t>NHS email to PES Service Hub</w:t>
            </w:r>
          </w:p>
          <w:p w14:paraId="19707033" w14:textId="77777777" w:rsidR="00AA2E39" w:rsidRDefault="007B400B">
            <w:pPr>
              <w:pStyle w:val="Standard"/>
              <w:numPr>
                <w:ilvl w:val="0"/>
                <w:numId w:val="2"/>
              </w:numPr>
              <w:spacing w:after="0"/>
            </w:pPr>
            <w:r>
              <w:rPr>
                <w:lang w:eastAsia="en-GB"/>
              </w:rPr>
              <w:t>If no NHS email, GOS 18 direct to an accredited practice with information of sight test results that is needed for the receiving practitioner to be able to action the referral, by post</w:t>
            </w:r>
          </w:p>
          <w:p w14:paraId="098D2215" w14:textId="77777777" w:rsidR="00AA2E39" w:rsidRDefault="00AA2E39">
            <w:pPr>
              <w:pStyle w:val="Standard"/>
              <w:spacing w:after="0"/>
              <w:ind w:left="720"/>
              <w:rPr>
                <w:lang w:eastAsia="en-GB"/>
              </w:rPr>
            </w:pPr>
          </w:p>
          <w:p w14:paraId="06613309" w14:textId="77777777" w:rsidR="00AA2E39" w:rsidRDefault="007B400B">
            <w:pPr>
              <w:pStyle w:val="Standard"/>
              <w:spacing w:after="0"/>
              <w:ind w:left="720"/>
            </w:pPr>
            <w:r>
              <w:rPr>
                <w:lang w:eastAsia="en-GB"/>
              </w:rPr>
              <w:t>(Refraction results, visual acuity, any ocular pathology noted that may affect the advice given to the patient)</w:t>
            </w:r>
          </w:p>
        </w:tc>
        <w:tc>
          <w:tcPr>
            <w:tcW w:w="6444" w:type="dxa"/>
            <w:gridSpan w:val="2"/>
            <w:tcBorders>
              <w:top w:val="single" w:sz="4" w:space="0" w:color="auto"/>
              <w:left w:val="single" w:sz="4" w:space="0" w:color="000000"/>
              <w:bottom w:val="single" w:sz="4" w:space="0" w:color="auto"/>
              <w:right w:val="single" w:sz="4" w:space="0" w:color="000000"/>
            </w:tcBorders>
            <w:shd w:val="clear" w:color="auto" w:fill="FFFFCC"/>
            <w:tcMar>
              <w:top w:w="0" w:type="dxa"/>
              <w:left w:w="108" w:type="dxa"/>
              <w:bottom w:w="0" w:type="dxa"/>
              <w:right w:w="108" w:type="dxa"/>
            </w:tcMar>
            <w:vAlign w:val="center"/>
          </w:tcPr>
          <w:p w14:paraId="59EF849C" w14:textId="15735D63" w:rsidR="00AA2E39" w:rsidRDefault="007B400B">
            <w:pPr>
              <w:pStyle w:val="Standard"/>
              <w:spacing w:after="0"/>
            </w:pPr>
            <w:r>
              <w:rPr>
                <w:lang w:eastAsia="en-GB"/>
              </w:rPr>
              <w:t xml:space="preserve">PES Service Hub email: </w:t>
            </w:r>
            <w:hyperlink r:id="rId15" w:history="1">
              <w:r w:rsidRPr="00A8713D">
                <w:rPr>
                  <w:rStyle w:val="Hyperlink"/>
                  <w:lang w:eastAsia="en-GB"/>
                </w:rPr>
                <w:t>cnech.pecservices@nhs.net</w:t>
              </w:r>
            </w:hyperlink>
            <w:r>
              <w:rPr>
                <w:lang w:eastAsia="en-GB"/>
              </w:rPr>
              <w:t xml:space="preserve"> </w:t>
            </w:r>
          </w:p>
          <w:p w14:paraId="54BF322E" w14:textId="77777777" w:rsidR="00AA2E39" w:rsidRDefault="00AA2E39">
            <w:pPr>
              <w:pStyle w:val="Standard"/>
              <w:spacing w:after="0"/>
              <w:rPr>
                <w:lang w:eastAsia="en-GB"/>
              </w:rPr>
            </w:pPr>
          </w:p>
          <w:p w14:paraId="45F502ED" w14:textId="77777777" w:rsidR="00AA2E39" w:rsidRDefault="007B400B">
            <w:pPr>
              <w:pStyle w:val="Standard"/>
              <w:spacing w:after="0"/>
            </w:pPr>
            <w:r>
              <w:rPr>
                <w:lang w:eastAsia="en-GB"/>
              </w:rPr>
              <w:t>If referring directly to an accredited practice, contact the participating practice first to ensure they are happy to receive the referral. They can also contact you if the referral is not received.</w:t>
            </w:r>
          </w:p>
          <w:p w14:paraId="637E0D5F" w14:textId="77777777" w:rsidR="00AA2E39" w:rsidRDefault="00AA2E39">
            <w:pPr>
              <w:pStyle w:val="Standard"/>
              <w:spacing w:after="0"/>
              <w:rPr>
                <w:lang w:eastAsia="en-GB"/>
              </w:rPr>
            </w:pPr>
          </w:p>
          <w:p w14:paraId="75D3D617" w14:textId="77777777" w:rsidR="00AA2E39" w:rsidRDefault="007B400B">
            <w:pPr>
              <w:pStyle w:val="Standard"/>
              <w:spacing w:after="0"/>
            </w:pPr>
            <w:r>
              <w:rPr>
                <w:lang w:eastAsia="en-GB"/>
              </w:rPr>
              <w:t xml:space="preserve">* For non-accredited - do enquire with Alison at the LOC office to complete the WOPEC training and accreditation to be accredited for the Cataract Services pathway </w:t>
            </w:r>
            <w:hyperlink r:id="rId16" w:history="1">
              <w:r>
                <w:rPr>
                  <w:rStyle w:val="Hyperlink"/>
                  <w:lang w:eastAsia="en-GB"/>
                </w:rPr>
                <w:t>admin@staffsloc.co.uk</w:t>
              </w:r>
            </w:hyperlink>
          </w:p>
          <w:p w14:paraId="5AC935BA" w14:textId="77777777" w:rsidR="00AA2E39" w:rsidRDefault="00AA2E39">
            <w:pPr>
              <w:pStyle w:val="Standard"/>
              <w:spacing w:after="0"/>
            </w:pPr>
          </w:p>
        </w:tc>
        <w:tc>
          <w:tcPr>
            <w:tcW w:w="40" w:type="dxa"/>
            <w:tcBorders>
              <w:top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41F06B2" w14:textId="77777777" w:rsidR="00AA2E39" w:rsidRDefault="00AA2E39">
            <w:pPr>
              <w:pStyle w:val="Standard"/>
              <w:spacing w:after="0"/>
            </w:pPr>
          </w:p>
        </w:tc>
      </w:tr>
      <w:tr w:rsidR="00E02D72" w14:paraId="689822ED" w14:textId="77777777" w:rsidTr="00E02D72">
        <w:tc>
          <w:tcPr>
            <w:tcW w:w="15399" w:type="dxa"/>
            <w:gridSpan w:val="6"/>
            <w:tcBorders>
              <w:top w:val="single" w:sz="4" w:space="0" w:color="auto"/>
              <w:bottom w:val="single" w:sz="4" w:space="0" w:color="auto"/>
            </w:tcBorders>
            <w:shd w:val="clear" w:color="auto" w:fill="auto"/>
            <w:tcMar>
              <w:top w:w="55" w:type="dxa"/>
              <w:left w:w="55" w:type="dxa"/>
              <w:bottom w:w="55" w:type="dxa"/>
              <w:right w:w="55" w:type="dxa"/>
            </w:tcMar>
          </w:tcPr>
          <w:p w14:paraId="4B13CE34" w14:textId="77777777" w:rsidR="00E02D72" w:rsidRDefault="00E02D72">
            <w:pPr>
              <w:pStyle w:val="Standard"/>
              <w:spacing w:after="0" w:line="240" w:lineRule="auto"/>
              <w:rPr>
                <w:rFonts w:eastAsia="Times New Roman" w:cs="Calibri"/>
                <w:b/>
                <w:bCs/>
                <w:color w:val="000000"/>
                <w:lang w:eastAsia="en-GB"/>
              </w:rPr>
            </w:pPr>
          </w:p>
          <w:p w14:paraId="51DA6DD7" w14:textId="77777777" w:rsidR="00E02D72" w:rsidRDefault="00E02D72">
            <w:pPr>
              <w:pStyle w:val="Standard"/>
              <w:spacing w:after="0" w:line="240" w:lineRule="auto"/>
              <w:rPr>
                <w:rFonts w:eastAsia="Times New Roman" w:cs="Calibri"/>
                <w:b/>
                <w:bCs/>
                <w:color w:val="000000"/>
                <w:lang w:eastAsia="en-GB"/>
              </w:rPr>
            </w:pPr>
          </w:p>
          <w:p w14:paraId="43B4BFD9" w14:textId="77777777" w:rsidR="00E02D72" w:rsidRDefault="00E02D72">
            <w:pPr>
              <w:pStyle w:val="Standard"/>
              <w:spacing w:after="0" w:line="240" w:lineRule="auto"/>
              <w:rPr>
                <w:rFonts w:eastAsia="Times New Roman" w:cs="Calibri"/>
                <w:b/>
                <w:bCs/>
                <w:color w:val="000000"/>
                <w:lang w:eastAsia="en-GB"/>
              </w:rPr>
            </w:pPr>
          </w:p>
          <w:p w14:paraId="0830D382" w14:textId="77777777" w:rsidR="00E02D72" w:rsidRDefault="00E02D72">
            <w:pPr>
              <w:pStyle w:val="Standard"/>
              <w:spacing w:after="0" w:line="240" w:lineRule="auto"/>
              <w:rPr>
                <w:rFonts w:eastAsia="Times New Roman" w:cs="Calibri"/>
                <w:b/>
                <w:bCs/>
                <w:color w:val="000000"/>
                <w:lang w:eastAsia="en-GB"/>
              </w:rPr>
            </w:pPr>
          </w:p>
          <w:p w14:paraId="542ED660" w14:textId="77777777" w:rsidR="00E02D72" w:rsidRDefault="00E02D72">
            <w:pPr>
              <w:pStyle w:val="Standard"/>
              <w:spacing w:after="0" w:line="240" w:lineRule="auto"/>
              <w:rPr>
                <w:rFonts w:eastAsia="Times New Roman" w:cs="Calibri"/>
                <w:b/>
                <w:bCs/>
                <w:color w:val="000000"/>
                <w:lang w:eastAsia="en-GB"/>
              </w:rPr>
            </w:pPr>
          </w:p>
          <w:p w14:paraId="23E30AE7" w14:textId="77777777" w:rsidR="00E02D72" w:rsidRDefault="00E02D72">
            <w:pPr>
              <w:pStyle w:val="Standard"/>
              <w:spacing w:after="0" w:line="240" w:lineRule="auto"/>
              <w:rPr>
                <w:rFonts w:eastAsia="Times New Roman" w:cs="Calibri"/>
                <w:b/>
                <w:bCs/>
                <w:color w:val="000000"/>
                <w:lang w:eastAsia="en-GB"/>
              </w:rPr>
            </w:pPr>
          </w:p>
          <w:p w14:paraId="5825F437" w14:textId="77777777" w:rsidR="00E02D72" w:rsidRDefault="00E02D72">
            <w:pPr>
              <w:pStyle w:val="Standard"/>
              <w:spacing w:after="0" w:line="240" w:lineRule="auto"/>
              <w:rPr>
                <w:rFonts w:eastAsia="Times New Roman" w:cs="Calibri"/>
                <w:b/>
                <w:bCs/>
                <w:color w:val="000000"/>
                <w:lang w:eastAsia="en-GB"/>
              </w:rPr>
            </w:pPr>
          </w:p>
          <w:p w14:paraId="4316D9F1" w14:textId="77777777" w:rsidR="00E02D72" w:rsidRDefault="00E02D72">
            <w:pPr>
              <w:pStyle w:val="Standard"/>
              <w:spacing w:after="0" w:line="240" w:lineRule="auto"/>
              <w:rPr>
                <w:rFonts w:eastAsia="Times New Roman" w:cs="Calibri"/>
                <w:b/>
                <w:bCs/>
                <w:color w:val="000000"/>
                <w:lang w:eastAsia="en-GB"/>
              </w:rPr>
            </w:pPr>
          </w:p>
          <w:p w14:paraId="5EB3C4F8" w14:textId="77777777" w:rsidR="00E02D72" w:rsidRDefault="00E02D72">
            <w:pPr>
              <w:pStyle w:val="Standard"/>
              <w:spacing w:after="0" w:line="240" w:lineRule="auto"/>
              <w:rPr>
                <w:rFonts w:eastAsia="Times New Roman" w:cs="Calibri"/>
                <w:b/>
                <w:bCs/>
                <w:color w:val="000000"/>
                <w:lang w:eastAsia="en-GB"/>
              </w:rPr>
            </w:pPr>
          </w:p>
          <w:p w14:paraId="319856CE" w14:textId="77777777" w:rsidR="00E02D72" w:rsidRDefault="00E02D72">
            <w:pPr>
              <w:pStyle w:val="Standard"/>
              <w:spacing w:after="0" w:line="240" w:lineRule="auto"/>
              <w:rPr>
                <w:rFonts w:eastAsia="Times New Roman" w:cs="Calibri"/>
                <w:b/>
                <w:bCs/>
                <w:color w:val="000000"/>
                <w:lang w:eastAsia="en-GB"/>
              </w:rPr>
            </w:pPr>
          </w:p>
          <w:p w14:paraId="3C46E837" w14:textId="77777777" w:rsidR="00E02D72" w:rsidRDefault="00E02D72">
            <w:pPr>
              <w:pStyle w:val="Standard"/>
              <w:spacing w:after="0" w:line="240" w:lineRule="auto"/>
              <w:rPr>
                <w:rFonts w:eastAsia="Times New Roman" w:cs="Calibri"/>
                <w:b/>
                <w:bCs/>
                <w:color w:val="000000"/>
                <w:lang w:eastAsia="en-GB"/>
              </w:rPr>
            </w:pPr>
          </w:p>
          <w:p w14:paraId="0747557C" w14:textId="77777777" w:rsidR="00E02D72" w:rsidRDefault="00E02D72">
            <w:pPr>
              <w:pStyle w:val="Standard"/>
              <w:spacing w:after="0" w:line="240" w:lineRule="auto"/>
              <w:rPr>
                <w:rFonts w:eastAsia="Times New Roman" w:cs="Calibri"/>
                <w:b/>
                <w:bCs/>
                <w:color w:val="000000"/>
                <w:lang w:eastAsia="en-GB"/>
              </w:rPr>
            </w:pPr>
          </w:p>
          <w:p w14:paraId="56A71ECF" w14:textId="77777777" w:rsidR="00E02D72" w:rsidRDefault="00E02D72">
            <w:pPr>
              <w:pStyle w:val="Standard"/>
              <w:spacing w:after="0" w:line="240" w:lineRule="auto"/>
              <w:rPr>
                <w:rFonts w:eastAsia="Times New Roman" w:cs="Calibri"/>
                <w:b/>
                <w:bCs/>
                <w:color w:val="000000"/>
                <w:lang w:eastAsia="en-GB"/>
              </w:rPr>
            </w:pPr>
          </w:p>
          <w:p w14:paraId="6455BDD8" w14:textId="77777777" w:rsidR="00E02D72" w:rsidRDefault="00E02D72">
            <w:pPr>
              <w:pStyle w:val="Standard"/>
              <w:spacing w:after="0" w:line="240" w:lineRule="auto"/>
              <w:rPr>
                <w:rFonts w:eastAsia="Times New Roman" w:cs="Calibri"/>
                <w:b/>
                <w:bCs/>
                <w:color w:val="000000"/>
                <w:lang w:eastAsia="en-GB"/>
              </w:rPr>
            </w:pPr>
          </w:p>
          <w:p w14:paraId="4860EEB8" w14:textId="77777777" w:rsidR="00E02D72" w:rsidRDefault="00E02D72">
            <w:pPr>
              <w:pStyle w:val="Standard"/>
              <w:spacing w:after="0" w:line="240" w:lineRule="auto"/>
              <w:rPr>
                <w:rFonts w:eastAsia="Times New Roman" w:cs="Calibri"/>
                <w:b/>
                <w:bCs/>
                <w:color w:val="000000"/>
                <w:lang w:eastAsia="en-GB"/>
              </w:rPr>
            </w:pPr>
          </w:p>
          <w:p w14:paraId="49B2EE39" w14:textId="77777777" w:rsidR="00E02D72" w:rsidRDefault="00E02D72">
            <w:pPr>
              <w:pStyle w:val="Standard"/>
              <w:spacing w:after="0" w:line="240" w:lineRule="auto"/>
              <w:rPr>
                <w:rFonts w:eastAsia="Times New Roman" w:cs="Calibri"/>
                <w:b/>
                <w:bCs/>
                <w:color w:val="000000"/>
                <w:lang w:eastAsia="en-GB"/>
              </w:rPr>
            </w:pPr>
          </w:p>
          <w:p w14:paraId="7069D154" w14:textId="77777777" w:rsidR="00E02D72" w:rsidRDefault="00E02D72">
            <w:pPr>
              <w:pStyle w:val="Standard"/>
              <w:spacing w:after="0" w:line="240" w:lineRule="auto"/>
              <w:rPr>
                <w:rFonts w:eastAsia="Times New Roman" w:cs="Calibri"/>
                <w:b/>
                <w:bCs/>
                <w:color w:val="000000"/>
                <w:lang w:eastAsia="en-GB"/>
              </w:rPr>
            </w:pPr>
          </w:p>
          <w:p w14:paraId="26906E71" w14:textId="77777777" w:rsidR="00E02D72" w:rsidRDefault="00E02D72">
            <w:pPr>
              <w:pStyle w:val="Standard"/>
              <w:spacing w:after="0" w:line="240" w:lineRule="auto"/>
              <w:rPr>
                <w:rFonts w:eastAsia="Times New Roman" w:cs="Calibri"/>
                <w:b/>
                <w:bCs/>
                <w:color w:val="000000"/>
                <w:lang w:eastAsia="en-GB"/>
              </w:rPr>
            </w:pPr>
          </w:p>
          <w:p w14:paraId="0DE9A053" w14:textId="77777777" w:rsidR="00E02D72" w:rsidRDefault="00E02D72">
            <w:pPr>
              <w:pStyle w:val="Standard"/>
              <w:spacing w:after="0" w:line="240" w:lineRule="auto"/>
              <w:rPr>
                <w:rFonts w:eastAsia="Times New Roman" w:cs="Calibri"/>
                <w:b/>
                <w:bCs/>
                <w:color w:val="000000"/>
                <w:lang w:eastAsia="en-GB"/>
              </w:rPr>
            </w:pPr>
          </w:p>
          <w:p w14:paraId="56B83744" w14:textId="77777777" w:rsidR="00E02D72" w:rsidRDefault="00E02D72">
            <w:pPr>
              <w:pStyle w:val="Standard"/>
              <w:spacing w:after="0" w:line="240" w:lineRule="auto"/>
              <w:rPr>
                <w:rFonts w:eastAsia="Times New Roman" w:cs="Calibri"/>
                <w:b/>
                <w:bCs/>
                <w:color w:val="000000"/>
                <w:lang w:eastAsia="en-GB"/>
              </w:rPr>
            </w:pPr>
          </w:p>
          <w:p w14:paraId="742CFE7F" w14:textId="77777777" w:rsidR="00E02D72" w:rsidRDefault="00E02D72">
            <w:pPr>
              <w:pStyle w:val="Standard"/>
              <w:spacing w:after="0" w:line="240" w:lineRule="auto"/>
              <w:rPr>
                <w:rFonts w:eastAsia="Times New Roman" w:cs="Calibri"/>
                <w:b/>
                <w:bCs/>
                <w:color w:val="000000"/>
                <w:lang w:eastAsia="en-GB"/>
              </w:rPr>
            </w:pPr>
          </w:p>
          <w:p w14:paraId="6D36C107" w14:textId="77777777" w:rsidR="00E02D72" w:rsidRDefault="00E02D72">
            <w:pPr>
              <w:pStyle w:val="Standard"/>
              <w:spacing w:after="0" w:line="240" w:lineRule="auto"/>
              <w:rPr>
                <w:rFonts w:eastAsia="Times New Roman" w:cs="Calibri"/>
                <w:b/>
                <w:bCs/>
                <w:color w:val="000000"/>
                <w:lang w:eastAsia="en-GB"/>
              </w:rPr>
            </w:pPr>
          </w:p>
        </w:tc>
      </w:tr>
      <w:tr w:rsidR="00AA2E39" w14:paraId="1C186C39" w14:textId="77777777" w:rsidTr="00E02D72">
        <w:tc>
          <w:tcPr>
            <w:tcW w:w="2408" w:type="dxa"/>
            <w:gridSpan w:val="2"/>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7798488" w14:textId="77777777" w:rsidR="00AA2E39" w:rsidRDefault="007B400B">
            <w:pPr>
              <w:pStyle w:val="Standard"/>
              <w:spacing w:after="0" w:line="240" w:lineRule="auto"/>
            </w:pPr>
            <w:r>
              <w:rPr>
                <w:rFonts w:eastAsia="Times New Roman" w:cs="Calibri"/>
                <w:b/>
                <w:bCs/>
                <w:color w:val="000000"/>
                <w:lang w:eastAsia="en-GB"/>
              </w:rPr>
              <w:lastRenderedPageBreak/>
              <w:t>Extended  Primary Eyecare Services</w:t>
            </w:r>
          </w:p>
        </w:tc>
        <w:tc>
          <w:tcPr>
            <w:tcW w:w="6521" w:type="dxa"/>
            <w:gridSpan w:val="2"/>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BDE48A6" w14:textId="77777777" w:rsidR="00AA2E39" w:rsidRDefault="007B400B">
            <w:pPr>
              <w:pStyle w:val="Standard"/>
              <w:spacing w:after="0" w:line="240" w:lineRule="auto"/>
            </w:pPr>
            <w:r>
              <w:rPr>
                <w:rFonts w:eastAsia="Times New Roman" w:cs="Calibri"/>
                <w:b/>
                <w:bCs/>
                <w:color w:val="000000"/>
                <w:lang w:eastAsia="en-GB"/>
              </w:rPr>
              <w:t>Contact via</w:t>
            </w:r>
          </w:p>
          <w:p w14:paraId="5995C9B7" w14:textId="77777777" w:rsidR="00AA2E39" w:rsidRDefault="00AA2E39">
            <w:pPr>
              <w:pStyle w:val="Standard"/>
              <w:spacing w:after="0" w:line="240" w:lineRule="auto"/>
              <w:rPr>
                <w:rFonts w:eastAsia="Times New Roman" w:cs="Calibri"/>
                <w:b/>
                <w:bCs/>
                <w:color w:val="000000"/>
                <w:lang w:eastAsia="en-GB"/>
              </w:rPr>
            </w:pPr>
          </w:p>
        </w:tc>
        <w:tc>
          <w:tcPr>
            <w:tcW w:w="6470" w:type="dxa"/>
            <w:gridSpan w:val="2"/>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2686146" w14:textId="77777777" w:rsidR="00AA2E39" w:rsidRDefault="007B400B">
            <w:pPr>
              <w:pStyle w:val="Standard"/>
              <w:spacing w:after="0" w:line="240" w:lineRule="auto"/>
            </w:pPr>
            <w:r>
              <w:rPr>
                <w:rFonts w:eastAsia="Times New Roman" w:cs="Calibri"/>
                <w:b/>
                <w:bCs/>
                <w:color w:val="000000"/>
                <w:lang w:eastAsia="en-GB"/>
              </w:rPr>
              <w:t>Referral Destination</w:t>
            </w:r>
          </w:p>
          <w:p w14:paraId="59689491" w14:textId="77777777" w:rsidR="00AA2E39" w:rsidRDefault="00AA2E39">
            <w:pPr>
              <w:pStyle w:val="Standard"/>
              <w:spacing w:after="0" w:line="240" w:lineRule="auto"/>
              <w:rPr>
                <w:rFonts w:eastAsia="Times New Roman" w:cs="Calibri"/>
                <w:b/>
                <w:bCs/>
                <w:color w:val="000000"/>
                <w:lang w:eastAsia="en-GB"/>
              </w:rPr>
            </w:pPr>
          </w:p>
        </w:tc>
      </w:tr>
      <w:tr w:rsidR="00AA2E39" w14:paraId="4FAD93C0" w14:textId="77777777" w:rsidTr="002C7C40">
        <w:trPr>
          <w:trHeight w:val="773"/>
        </w:trPr>
        <w:tc>
          <w:tcPr>
            <w:tcW w:w="2408" w:type="dxa"/>
            <w:gridSpan w:val="2"/>
            <w:tcBorders>
              <w:top w:val="single" w:sz="4" w:space="0" w:color="auto"/>
              <w:left w:val="single" w:sz="4" w:space="0" w:color="000000"/>
              <w:bottom w:val="single" w:sz="4" w:space="0" w:color="000000"/>
              <w:right w:val="single" w:sz="4" w:space="0" w:color="000000"/>
            </w:tcBorders>
            <w:shd w:val="clear" w:color="auto" w:fill="FFCC66"/>
            <w:tcMar>
              <w:top w:w="55" w:type="dxa"/>
              <w:left w:w="55" w:type="dxa"/>
              <w:bottom w:w="55" w:type="dxa"/>
              <w:right w:w="55" w:type="dxa"/>
            </w:tcMar>
            <w:vAlign w:val="center"/>
          </w:tcPr>
          <w:p w14:paraId="6FFC8F9C" w14:textId="77777777" w:rsidR="00AA2E39" w:rsidRDefault="007B400B">
            <w:pPr>
              <w:pStyle w:val="Standard"/>
              <w:spacing w:after="0" w:line="240" w:lineRule="auto"/>
            </w:pPr>
            <w:r>
              <w:rPr>
                <w:rFonts w:eastAsia="Times New Roman" w:cs="Calibri"/>
                <w:b/>
                <w:bCs/>
                <w:color w:val="000000"/>
                <w:lang w:eastAsia="en-GB"/>
              </w:rPr>
              <w:t>Pre-Op Cataract Examination</w:t>
            </w:r>
          </w:p>
        </w:tc>
        <w:tc>
          <w:tcPr>
            <w:tcW w:w="6521" w:type="dxa"/>
            <w:gridSpan w:val="2"/>
            <w:vMerge w:val="restart"/>
            <w:tcBorders>
              <w:top w:val="single" w:sz="4" w:space="0" w:color="auto"/>
              <w:left w:val="single" w:sz="4" w:space="0" w:color="000000"/>
              <w:bottom w:val="single" w:sz="4" w:space="0" w:color="000000"/>
              <w:right w:val="single" w:sz="4" w:space="0" w:color="000000"/>
            </w:tcBorders>
            <w:shd w:val="clear" w:color="auto" w:fill="FFFFCC"/>
            <w:tcMar>
              <w:top w:w="55" w:type="dxa"/>
              <w:left w:w="55" w:type="dxa"/>
              <w:bottom w:w="55" w:type="dxa"/>
              <w:right w:w="55" w:type="dxa"/>
            </w:tcMar>
            <w:vAlign w:val="center"/>
          </w:tcPr>
          <w:p w14:paraId="471E49C2" w14:textId="77777777" w:rsidR="00AA2E39" w:rsidRDefault="004317D0">
            <w:pPr>
              <w:pStyle w:val="Standard"/>
              <w:spacing w:after="0" w:line="240" w:lineRule="auto"/>
              <w:jc w:val="center"/>
            </w:pPr>
            <w:hyperlink r:id="rId17" w:history="1">
              <w:r w:rsidR="007B400B">
                <w:rPr>
                  <w:rStyle w:val="Hyperlink"/>
                  <w:rFonts w:eastAsia="Times New Roman" w:cs="Calibri"/>
                  <w:lang w:eastAsia="en-GB"/>
                </w:rPr>
                <w:t>Opera</w:t>
              </w:r>
            </w:hyperlink>
            <w:r w:rsidR="007B400B">
              <w:rPr>
                <w:rFonts w:eastAsia="Times New Roman" w:cs="Calibri"/>
                <w:color w:val="000000"/>
                <w:lang w:eastAsia="en-GB"/>
              </w:rPr>
              <w:t xml:space="preserve"> platform</w:t>
            </w:r>
          </w:p>
          <w:p w14:paraId="70007B81" w14:textId="77777777" w:rsidR="00AA2E39" w:rsidRDefault="00AA2E39">
            <w:pPr>
              <w:pStyle w:val="Standard"/>
              <w:spacing w:after="0" w:line="240" w:lineRule="auto"/>
              <w:jc w:val="center"/>
              <w:rPr>
                <w:rFonts w:cs="Calibri"/>
              </w:rPr>
            </w:pPr>
          </w:p>
        </w:tc>
        <w:tc>
          <w:tcPr>
            <w:tcW w:w="6470" w:type="dxa"/>
            <w:gridSpan w:val="2"/>
            <w:tcBorders>
              <w:top w:val="single" w:sz="4" w:space="0" w:color="auto"/>
              <w:left w:val="single" w:sz="4" w:space="0" w:color="000000"/>
              <w:bottom w:val="single" w:sz="4" w:space="0" w:color="000000"/>
              <w:right w:val="single" w:sz="4" w:space="0" w:color="000000"/>
            </w:tcBorders>
            <w:shd w:val="clear" w:color="auto" w:fill="FFFFCC"/>
            <w:tcMar>
              <w:top w:w="55" w:type="dxa"/>
              <w:left w:w="55" w:type="dxa"/>
              <w:bottom w:w="55" w:type="dxa"/>
              <w:right w:w="55" w:type="dxa"/>
            </w:tcMar>
          </w:tcPr>
          <w:p w14:paraId="5D8EF082" w14:textId="77777777" w:rsidR="00AA2E39" w:rsidRDefault="007B400B">
            <w:pPr>
              <w:pStyle w:val="Standard"/>
              <w:spacing w:after="0" w:line="240" w:lineRule="auto"/>
            </w:pPr>
            <w:r>
              <w:rPr>
                <w:rFonts w:eastAsia="Times New Roman" w:cs="Calibri"/>
                <w:color w:val="000000"/>
                <w:lang w:eastAsia="en-GB"/>
              </w:rPr>
              <w:t>After discussing choice with your patient, complete form and send. Patient completes online health/lifestyle questionnaire, clinician selects patient’s provider choice when referring through Opera Module</w:t>
            </w:r>
          </w:p>
        </w:tc>
      </w:tr>
      <w:tr w:rsidR="00AA2E39" w14:paraId="534CACE6" w14:textId="77777777" w:rsidTr="002C7C40">
        <w:trPr>
          <w:trHeight w:val="1297"/>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FFCC66"/>
            <w:tcMar>
              <w:top w:w="55" w:type="dxa"/>
              <w:left w:w="55" w:type="dxa"/>
              <w:bottom w:w="55" w:type="dxa"/>
              <w:right w:w="55" w:type="dxa"/>
            </w:tcMar>
            <w:vAlign w:val="center"/>
          </w:tcPr>
          <w:p w14:paraId="510A1580" w14:textId="77777777" w:rsidR="00AA2E39" w:rsidRDefault="007B400B">
            <w:pPr>
              <w:pStyle w:val="Standard"/>
              <w:spacing w:after="0" w:line="240" w:lineRule="auto"/>
            </w:pPr>
            <w:r>
              <w:rPr>
                <w:rFonts w:eastAsia="Times New Roman" w:cs="Calibri"/>
                <w:b/>
                <w:bCs/>
                <w:color w:val="000000"/>
                <w:lang w:eastAsia="en-GB"/>
              </w:rPr>
              <w:t>Post-op Cataract</w:t>
            </w:r>
          </w:p>
        </w:tc>
        <w:tc>
          <w:tcPr>
            <w:tcW w:w="6521"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vAlign w:val="center"/>
          </w:tcPr>
          <w:p w14:paraId="0AE7A6CC" w14:textId="77777777" w:rsidR="00AA2E39" w:rsidRDefault="00AA2E39">
            <w:pPr>
              <w:pStyle w:val="Standard"/>
              <w:spacing w:after="0" w:line="240" w:lineRule="auto"/>
              <w:jc w:val="center"/>
              <w:rPr>
                <w:rFonts w:cs="Calibri"/>
              </w:rPr>
            </w:pPr>
          </w:p>
        </w:tc>
        <w:tc>
          <w:tcPr>
            <w:tcW w:w="6470" w:type="dxa"/>
            <w:gridSpan w:val="2"/>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tcPr>
          <w:p w14:paraId="73F684AC" w14:textId="77777777" w:rsidR="00AA2E39" w:rsidRDefault="007B400B">
            <w:pPr>
              <w:pStyle w:val="Standard"/>
              <w:spacing w:after="0" w:line="240" w:lineRule="auto"/>
            </w:pPr>
            <w:r>
              <w:rPr>
                <w:rFonts w:eastAsia="Times New Roman" w:cs="Calibri"/>
                <w:color w:val="000000"/>
                <w:lang w:eastAsia="en-GB"/>
              </w:rPr>
              <w:t>Patients will be entered onto Opera by the cataract service provider and nominated practice (by patient) informed that a patient has been referred to your practice as per protocol. Complete form and if routine/urgent referral back to provider = then automated. If genuine emergency complication, then contact provider.</w:t>
            </w:r>
          </w:p>
        </w:tc>
      </w:tr>
      <w:tr w:rsidR="00AA2E39" w14:paraId="6CAB2404" w14:textId="77777777" w:rsidTr="002C7C40">
        <w:trPr>
          <w:trHeight w:val="595"/>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FFCC66"/>
            <w:tcMar>
              <w:top w:w="55" w:type="dxa"/>
              <w:left w:w="55" w:type="dxa"/>
              <w:bottom w:w="55" w:type="dxa"/>
              <w:right w:w="55" w:type="dxa"/>
            </w:tcMar>
            <w:vAlign w:val="center"/>
          </w:tcPr>
          <w:p w14:paraId="3F91DB7B" w14:textId="77777777" w:rsidR="00AA2E39" w:rsidRDefault="007B400B">
            <w:pPr>
              <w:pStyle w:val="Standard"/>
              <w:spacing w:after="0" w:line="240" w:lineRule="auto"/>
              <w:rPr>
                <w:rFonts w:eastAsia="Times New Roman" w:cs="Calibri"/>
                <w:b/>
                <w:bCs/>
                <w:color w:val="000000"/>
                <w:lang w:eastAsia="en-GB"/>
              </w:rPr>
            </w:pPr>
            <w:r>
              <w:rPr>
                <w:rFonts w:eastAsia="Times New Roman" w:cs="Calibri"/>
                <w:b/>
                <w:bCs/>
                <w:color w:val="000000"/>
                <w:lang w:eastAsia="en-GB"/>
              </w:rPr>
              <w:t>CUES</w:t>
            </w:r>
          </w:p>
        </w:tc>
        <w:tc>
          <w:tcPr>
            <w:tcW w:w="6521"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vAlign w:val="center"/>
          </w:tcPr>
          <w:p w14:paraId="599DD50C" w14:textId="77777777" w:rsidR="00AA2E39" w:rsidRDefault="00AA2E39">
            <w:pPr>
              <w:pStyle w:val="Standard"/>
              <w:spacing w:after="0" w:line="240" w:lineRule="auto"/>
              <w:jc w:val="center"/>
              <w:rPr>
                <w:rFonts w:cs="Calibri"/>
              </w:rPr>
            </w:pPr>
          </w:p>
        </w:tc>
        <w:tc>
          <w:tcPr>
            <w:tcW w:w="6470" w:type="dxa"/>
            <w:gridSpan w:val="2"/>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tcPr>
          <w:p w14:paraId="1703259F" w14:textId="77777777" w:rsidR="00AA2E39" w:rsidRDefault="007B400B">
            <w:pPr>
              <w:pStyle w:val="Standard"/>
              <w:spacing w:after="0" w:line="240" w:lineRule="auto"/>
            </w:pPr>
            <w:r>
              <w:rPr>
                <w:rFonts w:eastAsia="Times New Roman" w:cs="Calibri"/>
                <w:color w:val="000000"/>
                <w:lang w:eastAsia="en-GB"/>
              </w:rPr>
              <w:t>If listed as provider, triage patient and offer appointment as protocol.</w:t>
            </w:r>
          </w:p>
          <w:p w14:paraId="2479828F" w14:textId="77777777" w:rsidR="001D7DD2" w:rsidRDefault="001D7DD2">
            <w:pPr>
              <w:pStyle w:val="Standard"/>
              <w:spacing w:after="0" w:line="240" w:lineRule="auto"/>
              <w:rPr>
                <w:rFonts w:eastAsia="Times New Roman" w:cs="Calibri"/>
                <w:color w:val="000000"/>
                <w:lang w:eastAsia="en-GB"/>
              </w:rPr>
            </w:pPr>
          </w:p>
          <w:p w14:paraId="6EC70CB1" w14:textId="39D3ADEA" w:rsidR="00AA2E39" w:rsidRDefault="007B400B">
            <w:pPr>
              <w:pStyle w:val="Standard"/>
              <w:spacing w:after="0" w:line="240" w:lineRule="auto"/>
              <w:rPr>
                <w:rFonts w:eastAsia="Times New Roman" w:cs="Calibri"/>
                <w:color w:val="000000"/>
                <w:lang w:eastAsia="en-GB"/>
              </w:rPr>
            </w:pPr>
            <w:r>
              <w:rPr>
                <w:rFonts w:eastAsia="Times New Roman" w:cs="Calibri"/>
                <w:color w:val="000000"/>
                <w:lang w:eastAsia="en-GB"/>
              </w:rPr>
              <w:t xml:space="preserve">If not listed, patient meeting CUES </w:t>
            </w:r>
            <w:r w:rsidR="00EC2E35">
              <w:rPr>
                <w:rFonts w:eastAsia="Times New Roman" w:cs="Calibri"/>
                <w:color w:val="000000"/>
                <w:lang w:eastAsia="en-GB"/>
              </w:rPr>
              <w:t>advised to contact PES CUES Telemedicine</w:t>
            </w:r>
          </w:p>
          <w:p w14:paraId="5A45A19B" w14:textId="43508E0D" w:rsidR="00EC2E35" w:rsidRDefault="00EC2E35">
            <w:pPr>
              <w:pStyle w:val="Standard"/>
              <w:spacing w:after="0" w:line="240" w:lineRule="auto"/>
            </w:pPr>
            <w:r>
              <w:rPr>
                <w:rFonts w:eastAsia="Times New Roman" w:cs="Calibri"/>
                <w:color w:val="000000"/>
                <w:lang w:eastAsia="en-GB"/>
              </w:rPr>
              <w:t xml:space="preserve">Tel: 0333 015 0122 Open Mon-Sat 9am-5pm </w:t>
            </w:r>
            <w:proofErr w:type="spellStart"/>
            <w:r>
              <w:rPr>
                <w:rFonts w:eastAsia="Times New Roman" w:cs="Calibri"/>
                <w:color w:val="000000"/>
                <w:lang w:eastAsia="en-GB"/>
              </w:rPr>
              <w:t>exc</w:t>
            </w:r>
            <w:proofErr w:type="spellEnd"/>
            <w:r>
              <w:rPr>
                <w:rFonts w:eastAsia="Times New Roman" w:cs="Calibri"/>
                <w:color w:val="000000"/>
                <w:lang w:eastAsia="en-GB"/>
              </w:rPr>
              <w:t xml:space="preserve"> Bank Holidays</w:t>
            </w:r>
          </w:p>
          <w:p w14:paraId="653ECA86" w14:textId="77777777" w:rsidR="00AA2E39" w:rsidRDefault="00AA2E39">
            <w:pPr>
              <w:pStyle w:val="Standard"/>
              <w:spacing w:after="0" w:line="240" w:lineRule="auto"/>
              <w:rPr>
                <w:rFonts w:eastAsia="Times New Roman" w:cs="Calibri"/>
                <w:color w:val="000000"/>
                <w:lang w:eastAsia="en-GB"/>
              </w:rPr>
            </w:pPr>
          </w:p>
          <w:p w14:paraId="34EC69FF" w14:textId="1AA2A983" w:rsidR="00AA2E39" w:rsidRDefault="007B400B">
            <w:pPr>
              <w:pStyle w:val="Standard"/>
              <w:spacing w:after="0" w:line="240" w:lineRule="auto"/>
              <w:rPr>
                <w:rFonts w:eastAsia="Times New Roman" w:cs="Calibri"/>
                <w:color w:val="000000"/>
                <w:lang w:eastAsia="en-GB"/>
              </w:rPr>
            </w:pPr>
            <w:r>
              <w:rPr>
                <w:rFonts w:eastAsia="Times New Roman" w:cs="Calibri"/>
                <w:color w:val="000000"/>
                <w:lang w:eastAsia="en-GB"/>
              </w:rPr>
              <w:t xml:space="preserve">Routine referrals automatically forwarded to NS C&amp;R. Urgent/Emergency referrals, </w:t>
            </w:r>
            <w:r w:rsidR="00D24E79">
              <w:rPr>
                <w:rFonts w:eastAsia="Times New Roman" w:cs="Calibri"/>
                <w:color w:val="000000"/>
                <w:lang w:eastAsia="en-GB"/>
              </w:rPr>
              <w:t>follow advice as set out above.</w:t>
            </w:r>
          </w:p>
        </w:tc>
      </w:tr>
      <w:tr w:rsidR="00AA2E39" w14:paraId="7CC45228" w14:textId="77777777" w:rsidTr="001D7DD2">
        <w:trPr>
          <w:trHeight w:val="1148"/>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FFCC66"/>
            <w:tcMar>
              <w:top w:w="55" w:type="dxa"/>
              <w:left w:w="55" w:type="dxa"/>
              <w:bottom w:w="55" w:type="dxa"/>
              <w:right w:w="55" w:type="dxa"/>
            </w:tcMar>
            <w:vAlign w:val="center"/>
          </w:tcPr>
          <w:p w14:paraId="7C91991F" w14:textId="77777777" w:rsidR="00AA2E39" w:rsidRDefault="007B400B">
            <w:pPr>
              <w:pStyle w:val="Standard"/>
              <w:spacing w:after="0" w:line="240" w:lineRule="auto"/>
            </w:pPr>
            <w:r>
              <w:rPr>
                <w:rFonts w:eastAsia="Times New Roman" w:cs="Calibri"/>
                <w:b/>
                <w:bCs/>
                <w:color w:val="000000"/>
                <w:lang w:eastAsia="en-GB"/>
              </w:rPr>
              <w:t>Paediatric Shared Care Service</w:t>
            </w:r>
          </w:p>
        </w:tc>
        <w:tc>
          <w:tcPr>
            <w:tcW w:w="6521"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vAlign w:val="center"/>
          </w:tcPr>
          <w:p w14:paraId="78AC3B36" w14:textId="77777777" w:rsidR="00AA2E39" w:rsidRDefault="00AA2E39">
            <w:pPr>
              <w:pStyle w:val="Standard"/>
              <w:spacing w:after="0" w:line="240" w:lineRule="auto"/>
              <w:jc w:val="center"/>
              <w:rPr>
                <w:rFonts w:cs="Calibri"/>
              </w:rPr>
            </w:pPr>
          </w:p>
        </w:tc>
        <w:tc>
          <w:tcPr>
            <w:tcW w:w="6470" w:type="dxa"/>
            <w:gridSpan w:val="2"/>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tcPr>
          <w:p w14:paraId="026877B0" w14:textId="77777777" w:rsidR="00AA2E39" w:rsidRDefault="007B400B">
            <w:pPr>
              <w:pStyle w:val="Standard"/>
              <w:spacing w:after="0" w:line="240" w:lineRule="auto"/>
            </w:pPr>
            <w:r>
              <w:rPr>
                <w:rFonts w:eastAsia="Times New Roman" w:cs="Calibri"/>
                <w:color w:val="000000"/>
                <w:lang w:eastAsia="en-GB"/>
              </w:rPr>
              <w:t>On seeing child, if you select referral to Ophthalmology, do ring the Orthoptic dept on 01782 674333 to ensure your patient referral is for Ophthalmology and/or Orthoptist review</w:t>
            </w:r>
          </w:p>
        </w:tc>
      </w:tr>
      <w:tr w:rsidR="00AA2E39" w14:paraId="5A83F4E9" w14:textId="77777777" w:rsidTr="002C7C40">
        <w:trPr>
          <w:trHeight w:val="882"/>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FFCC66"/>
            <w:tcMar>
              <w:top w:w="55" w:type="dxa"/>
              <w:left w:w="55" w:type="dxa"/>
              <w:bottom w:w="55" w:type="dxa"/>
              <w:right w:w="55" w:type="dxa"/>
            </w:tcMar>
            <w:vAlign w:val="center"/>
          </w:tcPr>
          <w:p w14:paraId="1290C3B8" w14:textId="77777777" w:rsidR="00AA2E39" w:rsidRDefault="007B400B">
            <w:pPr>
              <w:pStyle w:val="Standard"/>
              <w:spacing w:after="0" w:line="240" w:lineRule="auto"/>
            </w:pPr>
            <w:r>
              <w:rPr>
                <w:rFonts w:eastAsia="Times New Roman" w:cs="Calibri"/>
                <w:b/>
                <w:bCs/>
                <w:color w:val="000000"/>
                <w:lang w:eastAsia="en-GB"/>
              </w:rPr>
              <w:t>Glaucoma Repeat Measures (GRM)</w:t>
            </w:r>
          </w:p>
        </w:tc>
        <w:tc>
          <w:tcPr>
            <w:tcW w:w="6521"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vAlign w:val="center"/>
          </w:tcPr>
          <w:p w14:paraId="56B125B6" w14:textId="77777777" w:rsidR="00AA2E39" w:rsidRDefault="00AA2E39">
            <w:pPr>
              <w:pStyle w:val="Standard"/>
              <w:spacing w:after="0" w:line="240" w:lineRule="auto"/>
              <w:rPr>
                <w:rFonts w:cs="Calibri"/>
              </w:rPr>
            </w:pPr>
          </w:p>
        </w:tc>
        <w:tc>
          <w:tcPr>
            <w:tcW w:w="6470" w:type="dxa"/>
            <w:gridSpan w:val="2"/>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tcPr>
          <w:p w14:paraId="650095F9" w14:textId="77777777" w:rsidR="00AA2E39" w:rsidRDefault="007B400B">
            <w:pPr>
              <w:pStyle w:val="Standard"/>
              <w:spacing w:after="0" w:line="240" w:lineRule="auto"/>
            </w:pPr>
            <w:r>
              <w:rPr>
                <w:rFonts w:eastAsia="Times New Roman" w:cs="Calibri"/>
                <w:color w:val="000000"/>
                <w:lang w:eastAsia="en-GB"/>
              </w:rPr>
              <w:t>If routine referral required, the module will electronically send referral to NS &amp; Stoke Choice &amp; Referral Centre. Any urgent/ emergency referrals to be manually forwarded to EEC.</w:t>
            </w:r>
          </w:p>
          <w:p w14:paraId="62867002" w14:textId="77777777" w:rsidR="00AA2E39" w:rsidRDefault="007B400B">
            <w:pPr>
              <w:pStyle w:val="Standard"/>
              <w:spacing w:after="0" w:line="240" w:lineRule="auto"/>
            </w:pPr>
            <w:r>
              <w:rPr>
                <w:rFonts w:eastAsia="Times New Roman" w:cs="Calibri"/>
                <w:b/>
                <w:bCs/>
                <w:color w:val="000000"/>
                <w:lang w:eastAsia="en-GB"/>
              </w:rPr>
              <w:t>*Irrespective of IOPs, if signs/symptoms of angle closure present = refer to EEC same day*</w:t>
            </w:r>
          </w:p>
        </w:tc>
      </w:tr>
      <w:tr w:rsidR="00AA2E39" w14:paraId="405F8A85" w14:textId="77777777" w:rsidTr="002C7C40">
        <w:trPr>
          <w:trHeight w:val="494"/>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FFCC66"/>
            <w:tcMar>
              <w:top w:w="55" w:type="dxa"/>
              <w:left w:w="55" w:type="dxa"/>
              <w:bottom w:w="55" w:type="dxa"/>
              <w:right w:w="55" w:type="dxa"/>
            </w:tcMar>
            <w:vAlign w:val="center"/>
          </w:tcPr>
          <w:p w14:paraId="135775F9" w14:textId="77777777" w:rsidR="00AA2E39" w:rsidRDefault="007B400B">
            <w:pPr>
              <w:pStyle w:val="Standard"/>
              <w:spacing w:after="0" w:line="240" w:lineRule="auto"/>
            </w:pPr>
            <w:r>
              <w:rPr>
                <w:rFonts w:eastAsia="Times New Roman" w:cs="Calibri"/>
                <w:b/>
                <w:bCs/>
                <w:color w:val="000000"/>
                <w:lang w:eastAsia="en-GB"/>
              </w:rPr>
              <w:t>Enhanced Case Findings (ECF)</w:t>
            </w:r>
          </w:p>
        </w:tc>
        <w:tc>
          <w:tcPr>
            <w:tcW w:w="6521"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vAlign w:val="center"/>
          </w:tcPr>
          <w:p w14:paraId="1D559771" w14:textId="77777777" w:rsidR="00AA2E39" w:rsidRDefault="00AA2E39">
            <w:pPr>
              <w:pStyle w:val="Standard"/>
              <w:spacing w:after="0" w:line="240" w:lineRule="auto"/>
              <w:rPr>
                <w:rFonts w:cs="Calibri"/>
              </w:rPr>
            </w:pPr>
          </w:p>
        </w:tc>
        <w:tc>
          <w:tcPr>
            <w:tcW w:w="6470" w:type="dxa"/>
            <w:gridSpan w:val="2"/>
            <w:tcBorders>
              <w:top w:val="single" w:sz="4" w:space="0" w:color="000000"/>
              <w:left w:val="single" w:sz="4" w:space="0" w:color="000000"/>
              <w:bottom w:val="single" w:sz="4" w:space="0" w:color="000000"/>
              <w:right w:val="single" w:sz="4" w:space="0" w:color="000000"/>
            </w:tcBorders>
            <w:shd w:val="clear" w:color="auto" w:fill="FFFFCC"/>
            <w:tcMar>
              <w:top w:w="55" w:type="dxa"/>
              <w:left w:w="55" w:type="dxa"/>
              <w:bottom w:w="55" w:type="dxa"/>
              <w:right w:w="55" w:type="dxa"/>
            </w:tcMar>
          </w:tcPr>
          <w:p w14:paraId="779F968D" w14:textId="77777777" w:rsidR="00AA2E39" w:rsidRDefault="007B400B">
            <w:pPr>
              <w:pStyle w:val="Standard"/>
              <w:spacing w:after="0" w:line="240" w:lineRule="auto"/>
            </w:pPr>
            <w:r>
              <w:rPr>
                <w:rFonts w:eastAsia="Times New Roman" w:cs="Calibri"/>
                <w:color w:val="000000"/>
                <w:lang w:eastAsia="en-GB"/>
              </w:rPr>
              <w:t>(As above)</w:t>
            </w:r>
          </w:p>
        </w:tc>
      </w:tr>
    </w:tbl>
    <w:p w14:paraId="2C51EE5A" w14:textId="77777777" w:rsidR="00AA2E39" w:rsidRDefault="007B400B">
      <w:pPr>
        <w:jc w:val="both"/>
      </w:pPr>
      <w:r>
        <w:rPr>
          <w:rFonts w:cs="Calibri"/>
        </w:rPr>
        <w:t>Extended Primary Eyecare Services (CUES, GRM, Pre-Post Cataract services, Paediatric and ECF are delivered by Primary Eyecare Services Ltd (PES). Please refer to PES guidance documents for patient management. Please note that CUES Routine referrals or GP referral will automatically be actioned by Opera IT platform. Any Urgent/Emergency referrals will need to manually be processed using guidance provided here.</w:t>
      </w:r>
    </w:p>
    <w:sectPr w:rsidR="00AA2E39">
      <w:headerReference w:type="default" r:id="rId18"/>
      <w:pgSz w:w="16838" w:h="11906" w:orient="landscape"/>
      <w:pgMar w:top="720" w:right="720" w:bottom="765"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8ACA" w14:textId="77777777" w:rsidR="00224E16" w:rsidRDefault="00224E16">
      <w:pPr>
        <w:spacing w:after="0" w:line="240" w:lineRule="auto"/>
      </w:pPr>
      <w:r>
        <w:separator/>
      </w:r>
    </w:p>
  </w:endnote>
  <w:endnote w:type="continuationSeparator" w:id="0">
    <w:p w14:paraId="31153054" w14:textId="77777777" w:rsidR="00224E16" w:rsidRDefault="0022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EE56" w14:textId="77777777" w:rsidR="00224E16" w:rsidRDefault="00224E16">
      <w:pPr>
        <w:spacing w:after="0" w:line="240" w:lineRule="auto"/>
      </w:pPr>
      <w:r>
        <w:rPr>
          <w:color w:val="000000"/>
        </w:rPr>
        <w:separator/>
      </w:r>
    </w:p>
  </w:footnote>
  <w:footnote w:type="continuationSeparator" w:id="0">
    <w:p w14:paraId="22861086" w14:textId="77777777" w:rsidR="00224E16" w:rsidRDefault="0022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3054" w14:textId="77777777" w:rsidR="00096014" w:rsidRDefault="007B400B">
    <w:pPr>
      <w:pStyle w:val="Header"/>
      <w:jc w:val="center"/>
    </w:pPr>
    <w:r>
      <w:rPr>
        <w:b/>
        <w:bCs/>
        <w:sz w:val="36"/>
        <w:szCs w:val="36"/>
        <w:u w:val="single"/>
      </w:rPr>
      <w:t>North Staffordshire and Stoke-on-Trent Referral Pathways</w:t>
    </w:r>
    <w:r>
      <w:rPr>
        <w:b/>
        <w:bCs/>
        <w:sz w:val="36"/>
        <w:szCs w:val="36"/>
      </w:rPr>
      <w:t xml:space="preserve"> (UHNM)</w:t>
    </w:r>
  </w:p>
  <w:p w14:paraId="003501C7" w14:textId="77777777" w:rsidR="00096014" w:rsidRDefault="00431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A6"/>
    <w:multiLevelType w:val="multilevel"/>
    <w:tmpl w:val="1A5CB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7E41E32"/>
    <w:multiLevelType w:val="multilevel"/>
    <w:tmpl w:val="5CB884FA"/>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929072842">
    <w:abstractNumId w:val="1"/>
  </w:num>
  <w:num w:numId="2" w16cid:durableId="16647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39"/>
    <w:rsid w:val="001D7DD2"/>
    <w:rsid w:val="00224E16"/>
    <w:rsid w:val="00285A62"/>
    <w:rsid w:val="00295A23"/>
    <w:rsid w:val="002C7C40"/>
    <w:rsid w:val="00387925"/>
    <w:rsid w:val="004317D0"/>
    <w:rsid w:val="00696F89"/>
    <w:rsid w:val="00784BBB"/>
    <w:rsid w:val="007B400B"/>
    <w:rsid w:val="00973B2D"/>
    <w:rsid w:val="00A872BD"/>
    <w:rsid w:val="00AA2E39"/>
    <w:rsid w:val="00D24E79"/>
    <w:rsid w:val="00E02D72"/>
    <w:rsid w:val="00EC2E35"/>
    <w:rsid w:val="00FC2946"/>
    <w:rsid w:val="00FE4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D7B8"/>
  <w15:docId w15:val="{65F9E154-147D-4223-B895-7F910E15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NoSpacing">
    <w:name w:val="No Spacing"/>
    <w:pPr>
      <w:widowControl/>
      <w:suppressAutoHyphens/>
      <w:spacing w:after="0" w:line="240" w:lineRule="auto"/>
    </w:pPr>
  </w:style>
  <w:style w:type="paragraph" w:styleId="ListParagraph">
    <w:name w:val="List Paragraph"/>
    <w:basedOn w:val="Standard"/>
    <w:pPr>
      <w:spacing w:after="160" w:line="240" w:lineRule="auto"/>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
    <w:name w:val="Text"/>
    <w:basedOn w:val="Caption"/>
  </w:style>
  <w:style w:type="paragraph" w:customStyle="1" w:styleId="Addressee">
    <w:name w:val="Addressee"/>
    <w:basedOn w:val="Standard"/>
    <w:pPr>
      <w:suppressLineNumbers/>
      <w:spacing w:after="60"/>
    </w:p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hnm.macula@nhs.net" TargetMode="External"/><Relationship Id="rId13" Type="http://schemas.openxmlformats.org/officeDocument/2006/relationships/hyperlink" Target="mailto:uhnm.orthoptic@nhs.ne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oice.referralcentre@nhs.net" TargetMode="External"/><Relationship Id="rId12" Type="http://schemas.openxmlformats.org/officeDocument/2006/relationships/hyperlink" Target="mailto:uhnm.ophthalmology@nhs.net" TargetMode="External"/><Relationship Id="rId17" Type="http://schemas.openxmlformats.org/officeDocument/2006/relationships/hyperlink" Target="https://app.optom-referrals.org/" TargetMode="External"/><Relationship Id="rId2" Type="http://schemas.openxmlformats.org/officeDocument/2006/relationships/styles" Target="styles.xml"/><Relationship Id="rId16" Type="http://schemas.openxmlformats.org/officeDocument/2006/relationships/hyperlink" Target="mailto:admin@staffsloc.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ffsloc.co.uk/uploads/ophthalmology---red-flag-criteria-jan-13-final-version.docx" TargetMode="External"/><Relationship Id="rId5" Type="http://schemas.openxmlformats.org/officeDocument/2006/relationships/footnotes" Target="footnotes.xml"/><Relationship Id="rId15" Type="http://schemas.openxmlformats.org/officeDocument/2006/relationships/hyperlink" Target="mailto:cnech.pecservices@nhs.net" TargetMode="External"/><Relationship Id="rId10" Type="http://schemas.openxmlformats.org/officeDocument/2006/relationships/hyperlink" Target="mailto:uhnm.emergencyeyeclinic@nh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hnm.emergencyeyeclinic@nhs.net" TargetMode="External"/><Relationship Id="rId14" Type="http://schemas.openxmlformats.org/officeDocument/2006/relationships/hyperlink" Target="mailto:cnech.pecservic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dc:description/>
  <cp:lastModifiedBy>Alison Lowell</cp:lastModifiedBy>
  <cp:revision>2</cp:revision>
  <cp:lastPrinted>2023-03-30T09:12:00Z</cp:lastPrinted>
  <dcterms:created xsi:type="dcterms:W3CDTF">2023-05-10T10:34:00Z</dcterms:created>
  <dcterms:modified xsi:type="dcterms:W3CDTF">2023-05-10T10:34:00Z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